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0B219BEA"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643CBD">
        <w:rPr>
          <w:lang w:val="en-US"/>
        </w:rPr>
        <w:t>7</w:t>
      </w:r>
      <w:r w:rsidR="007F3157">
        <w:rPr>
          <w:lang w:val="en-US"/>
        </w:rPr>
        <w:t>bis</w:t>
      </w:r>
      <w:r w:rsidR="00643CBD">
        <w:rPr>
          <w:lang w:val="en-US"/>
        </w:rPr>
        <w:t xml:space="preserve"> </w:t>
      </w:r>
      <w:r w:rsidRPr="00DE3FC8">
        <w:rPr>
          <w:lang w:val="en-US"/>
        </w:rPr>
        <w:tab/>
      </w:r>
      <w:r w:rsidR="0017513C" w:rsidRPr="0017513C">
        <w:rPr>
          <w:lang w:val="en-US"/>
        </w:rPr>
        <w:t>R2-2409181</w:t>
      </w:r>
    </w:p>
    <w:p w14:paraId="5104E0A7" w14:textId="187B3D33" w:rsidR="006255E7" w:rsidRPr="00DF0745" w:rsidRDefault="007F3157" w:rsidP="00DF0745">
      <w:pPr>
        <w:pStyle w:val="3GPPHeader"/>
        <w:spacing w:after="60"/>
        <w:rPr>
          <w:b w:val="0"/>
          <w:noProof/>
          <w:sz w:val="22"/>
          <w:szCs w:val="22"/>
        </w:rPr>
      </w:pPr>
      <w:bookmarkStart w:id="0" w:name="_Hlk178865655"/>
      <w:r>
        <w:rPr>
          <w:noProof/>
          <w:sz w:val="22"/>
          <w:szCs w:val="22"/>
        </w:rPr>
        <w:t>Hefei</w:t>
      </w:r>
      <w:r w:rsidR="00643CBD" w:rsidRPr="00DF0745">
        <w:rPr>
          <w:noProof/>
          <w:sz w:val="22"/>
          <w:szCs w:val="22"/>
        </w:rPr>
        <w:t xml:space="preserve">, </w:t>
      </w:r>
      <w:r>
        <w:rPr>
          <w:noProof/>
          <w:sz w:val="22"/>
          <w:szCs w:val="22"/>
        </w:rPr>
        <w:t>China</w:t>
      </w:r>
      <w:r w:rsidR="00643CBD" w:rsidRPr="00DF0745">
        <w:rPr>
          <w:noProof/>
          <w:sz w:val="22"/>
          <w:szCs w:val="22"/>
        </w:rPr>
        <w:t>, 1</w:t>
      </w:r>
      <w:r>
        <w:rPr>
          <w:noProof/>
          <w:sz w:val="22"/>
          <w:szCs w:val="22"/>
        </w:rPr>
        <w:t>4</w:t>
      </w:r>
      <w:r w:rsidR="00643CBD" w:rsidRPr="00DF0745">
        <w:rPr>
          <w:noProof/>
          <w:sz w:val="22"/>
          <w:szCs w:val="22"/>
        </w:rPr>
        <w:t xml:space="preserve">th </w:t>
      </w:r>
      <w:r>
        <w:rPr>
          <w:noProof/>
          <w:sz w:val="22"/>
          <w:szCs w:val="22"/>
        </w:rPr>
        <w:t>–</w:t>
      </w:r>
      <w:r w:rsidR="00643CBD" w:rsidRPr="00DF0745">
        <w:rPr>
          <w:noProof/>
          <w:sz w:val="22"/>
          <w:szCs w:val="22"/>
        </w:rPr>
        <w:t xml:space="preserve"> </w:t>
      </w:r>
      <w:r>
        <w:rPr>
          <w:noProof/>
          <w:sz w:val="22"/>
          <w:szCs w:val="22"/>
        </w:rPr>
        <w:t>18th</w:t>
      </w:r>
      <w:r w:rsidR="00643CBD" w:rsidRPr="00DF0745">
        <w:rPr>
          <w:noProof/>
          <w:sz w:val="22"/>
          <w:szCs w:val="22"/>
        </w:rPr>
        <w:t xml:space="preserve"> </w:t>
      </w:r>
      <w:r>
        <w:rPr>
          <w:sz w:val="22"/>
          <w:szCs w:val="22"/>
          <w:lang w:val="en-US"/>
        </w:rPr>
        <w:t>Oct.</w:t>
      </w:r>
      <w:r w:rsidR="00643CBD" w:rsidRPr="00DF0745">
        <w:rPr>
          <w:noProof/>
          <w:sz w:val="22"/>
          <w:szCs w:val="22"/>
        </w:rPr>
        <w:t xml:space="preserve"> 2024</w:t>
      </w:r>
      <w:r w:rsidR="00DF0745" w:rsidRPr="00DF0745">
        <w:rPr>
          <w:b w:val="0"/>
          <w:noProof/>
          <w:sz w:val="22"/>
          <w:szCs w:val="22"/>
        </w:rPr>
        <w:t xml:space="preserve"> </w:t>
      </w:r>
      <w:bookmarkEnd w:id="0"/>
      <w:r w:rsidR="00DF0745" w:rsidRPr="00DF0745">
        <w:rPr>
          <w:b w:val="0"/>
          <w:noProof/>
          <w:sz w:val="22"/>
          <w:szCs w:val="22"/>
        </w:rPr>
        <w:tab/>
      </w:r>
    </w:p>
    <w:p w14:paraId="432B3E09" w14:textId="77777777" w:rsidR="00E90E49" w:rsidRPr="00CE0424" w:rsidRDefault="00E90E49" w:rsidP="00357380">
      <w:pPr>
        <w:pStyle w:val="3GPPHeader"/>
      </w:pPr>
    </w:p>
    <w:p w14:paraId="6CF7B12A" w14:textId="5F87915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90084">
        <w:rPr>
          <w:sz w:val="22"/>
          <w:szCs w:val="22"/>
        </w:rPr>
        <w:t>8.9.3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2A55D7C" w:rsidR="00E90E49" w:rsidRPr="00CE0424" w:rsidRDefault="003D3C45" w:rsidP="00311702">
      <w:pPr>
        <w:pStyle w:val="3GPPHeader"/>
        <w:rPr>
          <w:sz w:val="22"/>
          <w:szCs w:val="22"/>
        </w:rPr>
      </w:pPr>
      <w:r>
        <w:rPr>
          <w:sz w:val="22"/>
          <w:szCs w:val="22"/>
        </w:rPr>
        <w:t>Title:</w:t>
      </w:r>
      <w:r w:rsidR="00E90E49" w:rsidRPr="00CE0424">
        <w:rPr>
          <w:sz w:val="22"/>
          <w:szCs w:val="22"/>
        </w:rPr>
        <w:tab/>
      </w:r>
      <w:r w:rsidR="00D50EE0">
        <w:rPr>
          <w:sz w:val="22"/>
          <w:szCs w:val="22"/>
        </w:rPr>
        <w:t>UL capacity enhancements for IoT NTN</w:t>
      </w:r>
    </w:p>
    <w:p w14:paraId="041C83BC" w14:textId="11A7940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F644F1">
        <w:rPr>
          <w:sz w:val="22"/>
          <w:szCs w:val="22"/>
        </w:rPr>
        <w:t>, Decision</w:t>
      </w:r>
    </w:p>
    <w:p w14:paraId="374E2A88" w14:textId="77777777" w:rsidR="00032BFB" w:rsidRPr="00CE0424" w:rsidRDefault="00032BFB" w:rsidP="00E90E49"/>
    <w:p w14:paraId="0B9999BD" w14:textId="77777777" w:rsidR="00E90E49" w:rsidRPr="00CE0424" w:rsidRDefault="00230D18" w:rsidP="00CE0424">
      <w:pPr>
        <w:pStyle w:val="Heading1"/>
      </w:pPr>
      <w:r>
        <w:t>1</w:t>
      </w:r>
      <w:r>
        <w:tab/>
      </w:r>
      <w:r w:rsidR="00E90E49" w:rsidRPr="00CE0424">
        <w:t>Introduction</w:t>
      </w:r>
    </w:p>
    <w:p w14:paraId="16D70774" w14:textId="48120E89" w:rsidR="00912980" w:rsidRDefault="00F50AA0" w:rsidP="00F50AA0">
      <w:pPr>
        <w:snapToGrid w:val="0"/>
        <w:spacing w:before="120" w:after="120" w:line="288" w:lineRule="auto"/>
        <w:rPr>
          <w:szCs w:val="21"/>
          <w:lang w:eastAsia="zh-CN"/>
        </w:rPr>
      </w:pPr>
      <w:bookmarkStart w:id="1" w:name="_Ref178064866"/>
      <w:r>
        <w:rPr>
          <w:szCs w:val="21"/>
        </w:rPr>
        <w:t>In RAN#</w:t>
      </w:r>
      <w:r>
        <w:rPr>
          <w:szCs w:val="21"/>
          <w:lang w:eastAsia="zh-CN"/>
        </w:rPr>
        <w:t>10</w:t>
      </w:r>
      <w:r w:rsidR="00912980">
        <w:rPr>
          <w:szCs w:val="21"/>
          <w:lang w:eastAsia="zh-CN"/>
        </w:rPr>
        <w:t>5</w:t>
      </w:r>
      <w:r>
        <w:rPr>
          <w:szCs w:val="21"/>
        </w:rPr>
        <w:t xml:space="preserve">, </w:t>
      </w:r>
      <w:r w:rsidR="002B505D">
        <w:rPr>
          <w:szCs w:val="21"/>
          <w:lang w:eastAsia="zh-CN"/>
        </w:rPr>
        <w:t xml:space="preserve">the </w:t>
      </w:r>
      <w:r>
        <w:rPr>
          <w:szCs w:val="21"/>
          <w:lang w:eastAsia="zh-CN"/>
        </w:rPr>
        <w:t xml:space="preserve">WID for </w:t>
      </w:r>
      <w:r w:rsidR="002B505D">
        <w:t>“</w:t>
      </w:r>
      <w:r w:rsidR="00912980" w:rsidRPr="00912980">
        <w:t>Revised WID on Non-Terrestrial Networks (NTN) for Internet of Things (IoT) Phase 3</w:t>
      </w:r>
      <w:r w:rsidR="002B505D">
        <w:t xml:space="preserve">” </w:t>
      </w:r>
      <w:r w:rsidR="002B505D">
        <w:rPr>
          <w:szCs w:val="21"/>
          <w:lang w:eastAsia="zh-CN"/>
        </w:rPr>
        <w:t xml:space="preserve">was </w:t>
      </w:r>
      <w:r w:rsidR="00863B29">
        <w:rPr>
          <w:szCs w:val="21"/>
          <w:lang w:eastAsia="zh-CN"/>
        </w:rPr>
        <w:t>u</w:t>
      </w:r>
      <w:r w:rsidR="00863B29">
        <w:rPr>
          <w:szCs w:val="21"/>
        </w:rPr>
        <w:t xml:space="preserve">pdated </w:t>
      </w:r>
      <w:r>
        <w:rPr>
          <w:szCs w:val="21"/>
          <w:lang w:eastAsia="zh-CN"/>
        </w:rPr>
        <w:t>[1]</w:t>
      </w:r>
      <w:r w:rsidR="00912980">
        <w:rPr>
          <w:szCs w:val="21"/>
          <w:lang w:eastAsia="zh-CN"/>
        </w:rPr>
        <w:t>, however, the UL capacity objective</w:t>
      </w:r>
      <w:r w:rsidR="00DA5A47">
        <w:rPr>
          <w:szCs w:val="21"/>
          <w:lang w:eastAsia="zh-CN"/>
        </w:rPr>
        <w:t xml:space="preserve"> and justification</w:t>
      </w:r>
      <w:r w:rsidR="00912980">
        <w:rPr>
          <w:szCs w:val="21"/>
          <w:lang w:eastAsia="zh-CN"/>
        </w:rPr>
        <w:t xml:space="preserve"> is the same as </w:t>
      </w:r>
      <w:r w:rsidR="00DA5A47">
        <w:rPr>
          <w:szCs w:val="21"/>
          <w:lang w:eastAsia="zh-CN"/>
        </w:rPr>
        <w:t>before</w:t>
      </w:r>
      <w:r>
        <w:rPr>
          <w:szCs w:val="21"/>
          <w:lang w:eastAsia="zh-CN"/>
        </w:rPr>
        <w:t xml:space="preserve">. </w:t>
      </w:r>
    </w:p>
    <w:p w14:paraId="25AB2BF9" w14:textId="4727AD9A" w:rsidR="00F50AA0" w:rsidRDefault="00F50AA0" w:rsidP="00F50AA0">
      <w:pPr>
        <w:snapToGrid w:val="0"/>
        <w:spacing w:before="120" w:after="120" w:line="288" w:lineRule="auto"/>
        <w:rPr>
          <w:szCs w:val="21"/>
          <w:lang w:eastAsia="zh-CN"/>
        </w:rPr>
      </w:pPr>
      <w:r>
        <w:rPr>
          <w:szCs w:val="21"/>
          <w:lang w:eastAsia="zh-CN"/>
        </w:rPr>
        <w:t>The main objective related to support of capacity enhancements for uplink are:</w:t>
      </w:r>
      <w:r w:rsidR="00E95FD2">
        <w:rPr>
          <w:szCs w:val="21"/>
          <w:lang w:eastAsia="zh-CN"/>
        </w:rPr>
        <w:t xml:space="preserve"> </w:t>
      </w:r>
    </w:p>
    <w:tbl>
      <w:tblPr>
        <w:tblStyle w:val="TableGrid"/>
        <w:tblW w:w="0" w:type="auto"/>
        <w:tblLook w:val="04A0" w:firstRow="1" w:lastRow="0" w:firstColumn="1" w:lastColumn="0" w:noHBand="0" w:noVBand="1"/>
      </w:tblPr>
      <w:tblGrid>
        <w:gridCol w:w="9628"/>
      </w:tblGrid>
      <w:tr w:rsidR="00F50AA0" w:rsidRPr="00FD48A0" w14:paraId="50B52F6E" w14:textId="77777777" w:rsidTr="004D06AE">
        <w:trPr>
          <w:trHeight w:val="3863"/>
        </w:trPr>
        <w:tc>
          <w:tcPr>
            <w:tcW w:w="9628" w:type="dxa"/>
            <w:tcBorders>
              <w:top w:val="single" w:sz="4" w:space="0" w:color="auto"/>
              <w:left w:val="single" w:sz="4" w:space="0" w:color="auto"/>
              <w:bottom w:val="single" w:sz="4" w:space="0" w:color="auto"/>
              <w:right w:val="single" w:sz="4" w:space="0" w:color="auto"/>
            </w:tcBorders>
          </w:tcPr>
          <w:p w14:paraId="32C2C7F3" w14:textId="77777777" w:rsidR="00F50AA0" w:rsidRPr="00E23DE2" w:rsidRDefault="00F50AA0">
            <w:pPr>
              <w:spacing w:after="0"/>
              <w:rPr>
                <w:rFonts w:ascii="Times New Roman" w:hAnsi="Times New Roman"/>
                <w:bCs/>
                <w:iCs/>
                <w:sz w:val="20"/>
                <w:szCs w:val="20"/>
                <w:lang w:eastAsia="en-US"/>
              </w:rPr>
            </w:pPr>
            <w:r w:rsidRPr="00E23DE2">
              <w:rPr>
                <w:rFonts w:ascii="Times New Roman" w:hAnsi="Times New Roman"/>
                <w:bCs/>
                <w:iCs/>
                <w:sz w:val="20"/>
                <w:szCs w:val="20"/>
              </w:rPr>
              <w:t>The aim of this WI is enhancement of IoT-NTN with the following objectives:</w:t>
            </w:r>
          </w:p>
          <w:p w14:paraId="757D7C9B" w14:textId="77777777" w:rsidR="00F50AA0" w:rsidRPr="00E23DE2" w:rsidRDefault="00F50AA0">
            <w:pPr>
              <w:spacing w:after="0"/>
              <w:rPr>
                <w:rFonts w:ascii="Times New Roman" w:eastAsia="DengXian" w:hAnsi="Times New Roman"/>
                <w:bCs/>
                <w:iCs/>
                <w:color w:val="0070C0"/>
                <w:sz w:val="20"/>
                <w:szCs w:val="20"/>
                <w:lang w:eastAsia="zh-CN"/>
              </w:rPr>
            </w:pPr>
            <w:r w:rsidRPr="00E23DE2">
              <w:rPr>
                <w:rFonts w:ascii="Times New Roman" w:eastAsia="DengXian" w:hAnsi="Times New Roman"/>
                <w:bCs/>
                <w:iCs/>
                <w:color w:val="0070C0"/>
                <w:sz w:val="20"/>
                <w:szCs w:val="20"/>
                <w:lang w:eastAsia="zh-CN"/>
              </w:rPr>
              <w:t>&lt;&lt;skip the unrelated parts&gt;&gt;</w:t>
            </w:r>
          </w:p>
          <w:p w14:paraId="7094BD99" w14:textId="0A88BAD5" w:rsidR="00912980" w:rsidRPr="00E23DE2" w:rsidRDefault="00912980" w:rsidP="00912980">
            <w:pPr>
              <w:numPr>
                <w:ilvl w:val="0"/>
                <w:numId w:val="37"/>
              </w:numPr>
              <w:spacing w:after="0"/>
              <w:jc w:val="left"/>
              <w:textAlignment w:val="auto"/>
              <w:rPr>
                <w:rFonts w:ascii="Times New Roman" w:hAnsi="Times New Roman"/>
                <w:bCs/>
                <w:sz w:val="20"/>
                <w:szCs w:val="20"/>
                <w:lang w:eastAsia="en-GB"/>
              </w:rPr>
            </w:pPr>
            <w:bookmarkStart w:id="2" w:name="OLE_LINK19"/>
            <w:bookmarkStart w:id="3" w:name="OLE_LINK20"/>
            <w:r w:rsidRPr="00E23DE2">
              <w:rPr>
                <w:rFonts w:ascii="Times New Roman" w:hAnsi="Times New Roman"/>
                <w:bCs/>
                <w:sz w:val="20"/>
                <w:szCs w:val="20"/>
              </w:rPr>
              <w:t>Support of Capacity enhancements for uplink</w:t>
            </w:r>
            <w:bookmarkEnd w:id="2"/>
          </w:p>
          <w:bookmarkEnd w:id="3"/>
          <w:p w14:paraId="153A77D8" w14:textId="77777777" w:rsidR="00912980" w:rsidRPr="00E23DE2" w:rsidRDefault="00912980" w:rsidP="00912980">
            <w:pPr>
              <w:numPr>
                <w:ilvl w:val="1"/>
                <w:numId w:val="37"/>
              </w:numPr>
              <w:spacing w:after="0"/>
              <w:jc w:val="left"/>
              <w:textAlignment w:val="auto"/>
              <w:rPr>
                <w:rFonts w:ascii="Times New Roman" w:hAnsi="Times New Roman"/>
                <w:bCs/>
                <w:sz w:val="20"/>
                <w:szCs w:val="20"/>
              </w:rPr>
            </w:pPr>
            <w:r w:rsidRPr="00E23DE2">
              <w:rPr>
                <w:rFonts w:ascii="Times New Roman" w:hAnsi="Times New Roman"/>
                <w:bCs/>
                <w:sz w:val="20"/>
                <w:szCs w:val="20"/>
              </w:rPr>
              <w:t xml:space="preserve">Study then </w:t>
            </w:r>
            <w:r w:rsidRPr="00E23DE2">
              <w:rPr>
                <w:rFonts w:ascii="Times New Roman" w:hAnsi="Times New Roman"/>
                <w:bCs/>
                <w:sz w:val="20"/>
                <w:szCs w:val="20"/>
                <w:highlight w:val="yellow"/>
              </w:rPr>
              <w:t>specify, if beneficial</w:t>
            </w:r>
            <w:r w:rsidRPr="00E23DE2">
              <w:rPr>
                <w:rFonts w:ascii="Times New Roman" w:hAnsi="Times New Roman"/>
                <w:bCs/>
                <w:sz w:val="20"/>
                <w:szCs w:val="20"/>
              </w:rPr>
              <w:t>, enhancements to enable multiplexing of multiple UEs (e.g. up to the min of 4 and the maximum allowed by the existing UL and DL signalling) in a single 3.75 kHz or 15 kHz subcarrier via orthogonal cover codes (OCC) for NPUSCH format 1 and NPRACH [RAN1, RAN2, RAN4]</w:t>
            </w:r>
          </w:p>
          <w:p w14:paraId="7F144440" w14:textId="77777777" w:rsidR="00912980" w:rsidRPr="00E23DE2" w:rsidRDefault="00912980" w:rsidP="00912980">
            <w:pPr>
              <w:spacing w:after="0"/>
              <w:rPr>
                <w:rFonts w:ascii="Times New Roman" w:hAnsi="Times New Roman"/>
                <w:bCs/>
                <w:sz w:val="20"/>
                <w:szCs w:val="20"/>
              </w:rPr>
            </w:pPr>
          </w:p>
          <w:p w14:paraId="478B4096" w14:textId="77777777" w:rsidR="00912980" w:rsidRPr="00E23DE2" w:rsidRDefault="00912980" w:rsidP="00912980">
            <w:pPr>
              <w:numPr>
                <w:ilvl w:val="2"/>
                <w:numId w:val="37"/>
              </w:numPr>
              <w:spacing w:after="0"/>
              <w:jc w:val="left"/>
              <w:textAlignment w:val="auto"/>
              <w:rPr>
                <w:rFonts w:ascii="Times New Roman" w:hAnsi="Times New Roman"/>
                <w:bCs/>
                <w:sz w:val="20"/>
                <w:szCs w:val="20"/>
              </w:rPr>
            </w:pPr>
            <w:r w:rsidRPr="00E23DE2">
              <w:rPr>
                <w:rFonts w:ascii="Times New Roman" w:hAnsi="Times New Roman"/>
                <w:bCs/>
                <w:sz w:val="20"/>
                <w:szCs w:val="20"/>
              </w:rPr>
              <w:t>Multi-tone support for 15 kHz SCS should also be considered</w:t>
            </w:r>
          </w:p>
          <w:p w14:paraId="4439A5B7" w14:textId="77777777" w:rsidR="00912980" w:rsidRPr="00E23DE2" w:rsidRDefault="00912980" w:rsidP="00912980">
            <w:pPr>
              <w:numPr>
                <w:ilvl w:val="2"/>
                <w:numId w:val="37"/>
              </w:numPr>
              <w:spacing w:after="0"/>
              <w:jc w:val="left"/>
              <w:textAlignment w:val="auto"/>
              <w:rPr>
                <w:rFonts w:ascii="Times New Roman" w:hAnsi="Times New Roman"/>
                <w:bCs/>
                <w:sz w:val="20"/>
                <w:szCs w:val="20"/>
              </w:rPr>
            </w:pPr>
            <w:r w:rsidRPr="00E23DE2">
              <w:rPr>
                <w:rFonts w:ascii="Times New Roman" w:hAnsi="Times New Roman"/>
                <w:bCs/>
                <w:sz w:val="20"/>
                <w:szCs w:val="20"/>
              </w:rPr>
              <w:t xml:space="preserve">Specify necessary signalling, if needed </w:t>
            </w:r>
          </w:p>
          <w:p w14:paraId="7297348B" w14:textId="77777777" w:rsidR="00912980" w:rsidRPr="00E23DE2" w:rsidRDefault="00912980" w:rsidP="00912980">
            <w:pPr>
              <w:numPr>
                <w:ilvl w:val="2"/>
                <w:numId w:val="37"/>
              </w:numPr>
              <w:spacing w:after="0"/>
              <w:jc w:val="left"/>
              <w:textAlignment w:val="auto"/>
              <w:rPr>
                <w:rFonts w:ascii="Times New Roman" w:hAnsi="Times New Roman"/>
                <w:bCs/>
                <w:sz w:val="20"/>
                <w:szCs w:val="20"/>
              </w:rPr>
            </w:pPr>
            <w:r w:rsidRPr="00E23DE2">
              <w:rPr>
                <w:rFonts w:ascii="Times New Roman" w:hAnsi="Times New Roman"/>
                <w:bCs/>
                <w:sz w:val="20"/>
                <w:szCs w:val="20"/>
              </w:rPr>
              <w:t>Update RF requirements accordingly, if needed</w:t>
            </w:r>
          </w:p>
          <w:p w14:paraId="2DC7BB3F" w14:textId="77777777" w:rsidR="00912980" w:rsidRPr="00E23DE2" w:rsidRDefault="00912980" w:rsidP="00912980">
            <w:pPr>
              <w:spacing w:after="0"/>
              <w:ind w:left="1080" w:firstLine="720"/>
              <w:rPr>
                <w:rFonts w:ascii="Times New Roman" w:hAnsi="Times New Roman"/>
                <w:bCs/>
                <w:i/>
                <w:iCs/>
                <w:sz w:val="20"/>
                <w:szCs w:val="20"/>
              </w:rPr>
            </w:pPr>
          </w:p>
          <w:p w14:paraId="62673860" w14:textId="77777777" w:rsidR="00912980" w:rsidRPr="00E23DE2" w:rsidRDefault="00912980" w:rsidP="00912980">
            <w:pPr>
              <w:spacing w:after="0"/>
              <w:ind w:left="1080" w:firstLine="720"/>
              <w:rPr>
                <w:rFonts w:ascii="Times New Roman" w:hAnsi="Times New Roman"/>
                <w:bCs/>
                <w:sz w:val="20"/>
                <w:szCs w:val="20"/>
              </w:rPr>
            </w:pPr>
            <w:bookmarkStart w:id="4" w:name="OLE_LINK24"/>
            <w:r w:rsidRPr="00E23DE2">
              <w:rPr>
                <w:rFonts w:ascii="Times New Roman" w:hAnsi="Times New Roman"/>
                <w:bCs/>
                <w:sz w:val="20"/>
                <w:szCs w:val="20"/>
              </w:rPr>
              <w:t>Note: Impact of impairment shall be taken into account</w:t>
            </w:r>
          </w:p>
          <w:bookmarkEnd w:id="4"/>
          <w:p w14:paraId="4151BFE2" w14:textId="77777777" w:rsidR="00912980" w:rsidRPr="00E23DE2" w:rsidRDefault="00912980" w:rsidP="00912980">
            <w:pPr>
              <w:spacing w:after="0"/>
              <w:ind w:left="1080" w:firstLine="720"/>
              <w:rPr>
                <w:rFonts w:ascii="Times New Roman" w:hAnsi="Times New Roman"/>
                <w:bCs/>
                <w:i/>
                <w:iCs/>
                <w:sz w:val="20"/>
                <w:szCs w:val="20"/>
              </w:rPr>
            </w:pPr>
          </w:p>
          <w:p w14:paraId="783B0894" w14:textId="77777777" w:rsidR="00912980" w:rsidRPr="00E23DE2" w:rsidRDefault="00912980" w:rsidP="00912980">
            <w:pPr>
              <w:numPr>
                <w:ilvl w:val="1"/>
                <w:numId w:val="37"/>
              </w:numPr>
              <w:tabs>
                <w:tab w:val="num" w:pos="720"/>
              </w:tabs>
              <w:spacing w:after="0"/>
              <w:jc w:val="left"/>
              <w:textAlignment w:val="auto"/>
              <w:rPr>
                <w:rFonts w:ascii="Times New Roman" w:hAnsi="Times New Roman"/>
                <w:bCs/>
                <w:sz w:val="20"/>
                <w:szCs w:val="20"/>
              </w:rPr>
            </w:pPr>
            <w:r w:rsidRPr="00E23DE2">
              <w:rPr>
                <w:rFonts w:ascii="Times New Roman" w:hAnsi="Times New Roman"/>
                <w:bCs/>
                <w:sz w:val="20"/>
                <w:szCs w:val="20"/>
              </w:rPr>
              <w:t xml:space="preserve">Study and </w:t>
            </w:r>
            <w:r w:rsidRPr="00E23DE2">
              <w:rPr>
                <w:rFonts w:ascii="Times New Roman" w:hAnsi="Times New Roman"/>
                <w:bCs/>
                <w:sz w:val="20"/>
                <w:szCs w:val="20"/>
                <w:highlight w:val="yellow"/>
              </w:rPr>
              <w:t>specify, if beneficial</w:t>
            </w:r>
            <w:r w:rsidRPr="00E23DE2">
              <w:rPr>
                <w:rFonts w:ascii="Times New Roman" w:hAnsi="Times New Roman"/>
                <w:bCs/>
                <w:sz w:val="20"/>
                <w:szCs w:val="20"/>
              </w:rPr>
              <w:t xml:space="preserve"> the following enhancements to reduce the necessary uplink and downlink signaling to complete an Early Data Transmission (EDT) transaction [RAN2]:</w:t>
            </w:r>
          </w:p>
          <w:p w14:paraId="0BC520E9" w14:textId="77777777" w:rsidR="00912980" w:rsidRPr="00E23DE2" w:rsidRDefault="00912980" w:rsidP="00912980">
            <w:pPr>
              <w:numPr>
                <w:ilvl w:val="2"/>
                <w:numId w:val="37"/>
              </w:numPr>
              <w:spacing w:after="0"/>
              <w:jc w:val="left"/>
              <w:textAlignment w:val="auto"/>
              <w:rPr>
                <w:rFonts w:ascii="Times New Roman" w:hAnsi="Times New Roman"/>
                <w:bCs/>
                <w:sz w:val="20"/>
                <w:szCs w:val="20"/>
              </w:rPr>
            </w:pPr>
            <w:r w:rsidRPr="00E23DE2">
              <w:rPr>
                <w:rFonts w:ascii="Times New Roman" w:hAnsi="Times New Roman"/>
                <w:bCs/>
                <w:sz w:val="20"/>
                <w:szCs w:val="20"/>
              </w:rPr>
              <w:t>Msg3 transmission without msg1/</w:t>
            </w:r>
            <w:r w:rsidRPr="00E23DE2">
              <w:rPr>
                <w:rFonts w:ascii="Times New Roman" w:hAnsi="Times New Roman"/>
                <w:sz w:val="20"/>
                <w:szCs w:val="20"/>
              </w:rPr>
              <w:t xml:space="preserve"> </w:t>
            </w:r>
            <w:r w:rsidRPr="00E23DE2">
              <w:rPr>
                <w:rFonts w:ascii="Times New Roman" w:hAnsi="Times New Roman"/>
                <w:bCs/>
                <w:sz w:val="20"/>
                <w:szCs w:val="20"/>
              </w:rPr>
              <w:t xml:space="preserve">Random Access Response (RAR) </w:t>
            </w:r>
          </w:p>
          <w:p w14:paraId="248C49F6" w14:textId="77777777" w:rsidR="00912980" w:rsidRPr="00E23DE2" w:rsidRDefault="00912980" w:rsidP="00912980">
            <w:pPr>
              <w:numPr>
                <w:ilvl w:val="2"/>
                <w:numId w:val="37"/>
              </w:numPr>
              <w:spacing w:after="0"/>
              <w:jc w:val="left"/>
              <w:textAlignment w:val="auto"/>
              <w:rPr>
                <w:rFonts w:ascii="Times New Roman" w:hAnsi="Times New Roman"/>
                <w:bCs/>
                <w:sz w:val="20"/>
                <w:szCs w:val="20"/>
              </w:rPr>
            </w:pPr>
            <w:r w:rsidRPr="00E23DE2">
              <w:rPr>
                <w:rFonts w:ascii="Times New Roman" w:hAnsi="Times New Roman"/>
                <w:bCs/>
                <w:sz w:val="20"/>
                <w:szCs w:val="20"/>
              </w:rPr>
              <w:t>Efficient delivery (reduced overhead) of msg4 / RRCEarlyDataComplete</w:t>
            </w:r>
          </w:p>
          <w:p w14:paraId="1F385F85" w14:textId="0C8943A7" w:rsidR="00F50AA0" w:rsidRPr="00912980" w:rsidRDefault="00912980" w:rsidP="00912980">
            <w:pPr>
              <w:numPr>
                <w:ilvl w:val="2"/>
                <w:numId w:val="37"/>
              </w:numPr>
              <w:spacing w:after="0"/>
              <w:jc w:val="left"/>
              <w:textAlignment w:val="auto"/>
              <w:rPr>
                <w:bCs/>
              </w:rPr>
            </w:pPr>
            <w:r w:rsidRPr="00E23DE2">
              <w:rPr>
                <w:rFonts w:ascii="Times New Roman" w:hAnsi="Times New Roman"/>
                <w:bCs/>
                <w:sz w:val="20"/>
                <w:szCs w:val="20"/>
              </w:rPr>
              <w:t>Study and specify RRM requirement, if identified [RAN4]</w:t>
            </w:r>
          </w:p>
        </w:tc>
      </w:tr>
    </w:tbl>
    <w:p w14:paraId="336FBE5B" w14:textId="77777777" w:rsidR="00BD333A" w:rsidRDefault="00BD333A" w:rsidP="00BD333A"/>
    <w:p w14:paraId="0CDADCC5" w14:textId="3234C85E" w:rsidR="00BD333A" w:rsidRDefault="00476E2C" w:rsidP="00BD333A">
      <w:r>
        <w:t>And</w:t>
      </w:r>
      <w:r w:rsidR="00BD333A">
        <w:t xml:space="preserve"> the justification for th</w:t>
      </w:r>
      <w:r w:rsidR="00DA5A47">
        <w:t xml:space="preserve">is </w:t>
      </w:r>
      <w:r w:rsidR="00BD333A">
        <w:t xml:space="preserve">objective </w:t>
      </w:r>
      <w:r>
        <w:t>is</w:t>
      </w:r>
      <w:r w:rsidR="00BD333A">
        <w:t>:</w:t>
      </w:r>
    </w:p>
    <w:tbl>
      <w:tblPr>
        <w:tblStyle w:val="TableGrid"/>
        <w:tblW w:w="9787" w:type="dxa"/>
        <w:tblLook w:val="04A0" w:firstRow="1" w:lastRow="0" w:firstColumn="1" w:lastColumn="0" w:noHBand="0" w:noVBand="1"/>
      </w:tblPr>
      <w:tblGrid>
        <w:gridCol w:w="9787"/>
      </w:tblGrid>
      <w:tr w:rsidR="00BD333A" w:rsidRPr="00FD48A0" w14:paraId="22617703" w14:textId="77777777" w:rsidTr="00E23DE2">
        <w:trPr>
          <w:trHeight w:val="2534"/>
        </w:trPr>
        <w:tc>
          <w:tcPr>
            <w:tcW w:w="9787" w:type="dxa"/>
            <w:tcBorders>
              <w:top w:val="single" w:sz="4" w:space="0" w:color="auto"/>
              <w:left w:val="single" w:sz="4" w:space="0" w:color="auto"/>
              <w:bottom w:val="single" w:sz="4" w:space="0" w:color="auto"/>
              <w:right w:val="single" w:sz="4" w:space="0" w:color="auto"/>
            </w:tcBorders>
          </w:tcPr>
          <w:p w14:paraId="43543A8C" w14:textId="77777777" w:rsidR="00BD333A" w:rsidRPr="00E23DE2" w:rsidRDefault="00BD333A" w:rsidP="000F1FA2">
            <w:pPr>
              <w:rPr>
                <w:rFonts w:ascii="Times New Roman" w:hAnsi="Times New Roman"/>
                <w:sz w:val="20"/>
                <w:szCs w:val="20"/>
                <w:lang w:eastAsia="en-GB"/>
              </w:rPr>
            </w:pPr>
            <w:r w:rsidRPr="00E23DE2">
              <w:rPr>
                <w:rFonts w:ascii="Times New Roman" w:hAnsi="Times New Roman"/>
                <w:b/>
                <w:bCs/>
                <w:sz w:val="20"/>
                <w:szCs w:val="20"/>
              </w:rPr>
              <w:t>Need for Uplink capacity enhancement</w:t>
            </w:r>
            <w:r w:rsidRPr="00E23DE2">
              <w:rPr>
                <w:rFonts w:ascii="Times New Roman" w:hAnsi="Times New Roman"/>
                <w:sz w:val="20"/>
                <w:szCs w:val="20"/>
              </w:rPr>
              <w:t xml:space="preserve">: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low cost devices, wearables, etc). Multiplexing of UEs by usage of orthogonal cover codes (OCC) for NPUSCH format 1 and NPRACH should </w:t>
            </w:r>
            <w:bookmarkStart w:id="5" w:name="OLE_LINK23"/>
            <w:r w:rsidRPr="00E23DE2">
              <w:rPr>
                <w:rFonts w:ascii="Times New Roman" w:hAnsi="Times New Roman"/>
                <w:sz w:val="20"/>
                <w:szCs w:val="20"/>
              </w:rPr>
              <w:t xml:space="preserve">therefore be </w:t>
            </w:r>
            <w:bookmarkStart w:id="6" w:name="OLE_LINK27"/>
            <w:r w:rsidRPr="00E23DE2">
              <w:rPr>
                <w:rFonts w:ascii="Times New Roman" w:hAnsi="Times New Roman"/>
                <w:sz w:val="20"/>
                <w:szCs w:val="20"/>
              </w:rPr>
              <w:t>studied and if beneficial being specified</w:t>
            </w:r>
            <w:bookmarkEnd w:id="5"/>
            <w:bookmarkEnd w:id="6"/>
            <w:r w:rsidRPr="00E23DE2">
              <w:rPr>
                <w:rFonts w:ascii="Times New Roman" w:hAnsi="Times New Roman"/>
                <w:sz w:val="20"/>
                <w:szCs w:val="20"/>
              </w:rPr>
              <w:t>.</w:t>
            </w:r>
          </w:p>
          <w:p w14:paraId="1156E38E" w14:textId="77777777" w:rsidR="00BD333A" w:rsidRPr="00E23DE2" w:rsidRDefault="00BD333A" w:rsidP="000F1FA2">
            <w:pPr>
              <w:rPr>
                <w:rFonts w:ascii="Times New Roman" w:hAnsi="Times New Roman"/>
              </w:rPr>
            </w:pPr>
            <w:r w:rsidRPr="00E23DE2">
              <w:rPr>
                <w:rFonts w:ascii="Times New Roman" w:hAnsi="Times New Roman"/>
              </w:rPr>
              <w:t xml:space="preserve">Therefore, in order to unlock the additional UL capacity potential, there is a need to identify methods to </w:t>
            </w:r>
            <w:bookmarkStart w:id="7" w:name="OLE_LINK21"/>
            <w:r w:rsidRPr="00E23DE2">
              <w:rPr>
                <w:rFonts w:ascii="Times New Roman" w:hAnsi="Times New Roman"/>
              </w:rPr>
              <w:t>de-couple the UL</w:t>
            </w:r>
            <w:bookmarkEnd w:id="7"/>
            <w:r w:rsidRPr="00E23DE2">
              <w:rPr>
                <w:rFonts w:ascii="Times New Roman" w:hAnsi="Times New Roman"/>
              </w:rPr>
              <w:t xml:space="preserve"> from the DL as much as possible.</w:t>
            </w:r>
          </w:p>
          <w:p w14:paraId="4D647821" w14:textId="77777777" w:rsidR="00BD333A" w:rsidRPr="00BD333A" w:rsidRDefault="00BD333A" w:rsidP="000F1FA2">
            <w:pPr>
              <w:rPr>
                <w:rFonts w:eastAsia="SimSun"/>
                <w:sz w:val="20"/>
                <w:szCs w:val="20"/>
                <w:lang w:val="en-GB"/>
              </w:rPr>
            </w:pPr>
            <w:r w:rsidRPr="00E23DE2">
              <w:rPr>
                <w:rFonts w:ascii="Times New Roman" w:hAnsi="Times New Roman"/>
                <w:sz w:val="20"/>
                <w:szCs w:val="20"/>
              </w:rPr>
              <w:t>Apart from enhancements above, reducing the necessary uplink and downlink signaling to complete an Early Data Transmission (EDT) transaction could be beneficial, therefore should be studied and if beneficial, specified.</w:t>
            </w:r>
          </w:p>
        </w:tc>
      </w:tr>
    </w:tbl>
    <w:p w14:paraId="101F6C95" w14:textId="77777777" w:rsidR="00BD333A" w:rsidRDefault="00BD333A" w:rsidP="00BD333A"/>
    <w:p w14:paraId="35D0EABD" w14:textId="6DF63E2F" w:rsidR="00D10EFD" w:rsidRDefault="004E5AE9" w:rsidP="00BD333A">
      <w:r>
        <w:lastRenderedPageBreak/>
        <w:t>I</w:t>
      </w:r>
      <w:r w:rsidR="00D10EFD">
        <w:t xml:space="preserve">n this contribution we look further into </w:t>
      </w:r>
      <w:r w:rsidR="00C67726">
        <w:t>this objective</w:t>
      </w:r>
      <w:r w:rsidR="00D10EFD">
        <w:t xml:space="preserve">. </w:t>
      </w:r>
    </w:p>
    <w:p w14:paraId="4C19E44A" w14:textId="77777777" w:rsidR="00D10EFD" w:rsidRDefault="00D10EFD" w:rsidP="00BD333A"/>
    <w:p w14:paraId="38853E39" w14:textId="77777777" w:rsidR="004000E8" w:rsidRPr="00CE0424" w:rsidRDefault="00230D18" w:rsidP="00CE0424">
      <w:pPr>
        <w:pStyle w:val="Heading1"/>
      </w:pPr>
      <w:r>
        <w:t>2</w:t>
      </w:r>
      <w:r>
        <w:tab/>
      </w:r>
      <w:r w:rsidR="004000E8" w:rsidRPr="00CE0424">
        <w:t>Discussion</w:t>
      </w:r>
      <w:bookmarkEnd w:id="1"/>
    </w:p>
    <w:p w14:paraId="352F2B5D" w14:textId="09B97761" w:rsidR="00985199" w:rsidRDefault="00985199" w:rsidP="00985199">
      <w:pPr>
        <w:pStyle w:val="Heading2"/>
      </w:pPr>
      <w:r>
        <w:t>2.1</w:t>
      </w:r>
      <w:r>
        <w:tab/>
      </w:r>
      <w:r w:rsidR="000547FF">
        <w:t>Baseline and t</w:t>
      </w:r>
      <w:r w:rsidR="00BD333A">
        <w:t>erminology</w:t>
      </w:r>
    </w:p>
    <w:p w14:paraId="2BA23EA6" w14:textId="77777777" w:rsidR="00190B8C" w:rsidRDefault="00F07C5D" w:rsidP="00F07C5D">
      <w:r>
        <w:t xml:space="preserve">During RAN2#126, a significant portion of the discussion was </w:t>
      </w:r>
      <w:r w:rsidR="000130A4">
        <w:t>centred</w:t>
      </w:r>
      <w:r>
        <w:t xml:space="preserve"> around the decision of whether the new</w:t>
      </w:r>
      <w:r w:rsidR="000130A4">
        <w:t xml:space="preserve"> </w:t>
      </w:r>
      <w:r>
        <w:t xml:space="preserve">feature should adopt EDT or PUR as its </w:t>
      </w:r>
      <w:r w:rsidR="000130A4">
        <w:t>baseline</w:t>
      </w:r>
      <w:r>
        <w:t xml:space="preserve">. Several </w:t>
      </w:r>
      <w:r w:rsidR="00735D15">
        <w:t xml:space="preserve">companies argued </w:t>
      </w:r>
      <w:r>
        <w:t xml:space="preserve">that this is merely a matter of nomenclature. </w:t>
      </w:r>
    </w:p>
    <w:p w14:paraId="0E9755B0" w14:textId="5525D826" w:rsidR="00F07C5D" w:rsidRDefault="00F07C5D" w:rsidP="00F07C5D">
      <w:r>
        <w:t xml:space="preserve">However, </w:t>
      </w:r>
      <w:r w:rsidR="00190B8C">
        <w:t>as</w:t>
      </w:r>
      <w:r>
        <w:t xml:space="preserve"> EDT and PUR are distinct</w:t>
      </w:r>
      <w:r w:rsidR="00190B8C">
        <w:t>ly different</w:t>
      </w:r>
      <w:r>
        <w:t xml:space="preserve"> given their respective original purposes.</w:t>
      </w:r>
      <w:r w:rsidR="00735D15">
        <w:t xml:space="preserve"> </w:t>
      </w:r>
      <w:r>
        <w:t xml:space="preserve">Specifically, PUR is designed </w:t>
      </w:r>
      <w:r w:rsidR="00735D15">
        <w:t>for</w:t>
      </w:r>
      <w:r>
        <w:t xml:space="preserve"> periodic traffic and </w:t>
      </w:r>
      <w:r w:rsidR="00735D15">
        <w:t>requires d</w:t>
      </w:r>
      <w:r>
        <w:t>edicated configuration. Moreover, PUR is a</w:t>
      </w:r>
      <w:r w:rsidR="00735D15">
        <w:t>ssociated with</w:t>
      </w:r>
      <w:r>
        <w:t xml:space="preserve"> a suite of predefined procedures (e.g., Layer 1 Acknowledgement) an</w:t>
      </w:r>
      <w:r w:rsidR="00735D15">
        <w:t>d UE</w:t>
      </w:r>
      <w:r>
        <w:t xml:space="preserve"> </w:t>
      </w:r>
      <w:r w:rsidR="00735D15">
        <w:t>behaviours</w:t>
      </w:r>
      <w:r>
        <w:t xml:space="preserve"> (e.g., </w:t>
      </w:r>
      <w:r w:rsidRPr="00735D15">
        <w:rPr>
          <w:i/>
          <w:iCs/>
        </w:rPr>
        <w:t>PUR-responseWindowTimer</w:t>
      </w:r>
      <w:r>
        <w:t xml:space="preserve">) that may not be </w:t>
      </w:r>
      <w:r w:rsidR="00732195">
        <w:t>applicable in the NTN context</w:t>
      </w:r>
      <w:r>
        <w:t>.</w:t>
      </w:r>
    </w:p>
    <w:p w14:paraId="2F2A0A92" w14:textId="3053D3A4" w:rsidR="00DA5A47" w:rsidRDefault="00DA5A47" w:rsidP="00F07C5D">
      <w:r>
        <w:t>In the</w:t>
      </w:r>
      <w:r w:rsidR="00F07C5D">
        <w:t xml:space="preserve"> WID</w:t>
      </w:r>
      <w:r>
        <w:t xml:space="preserve">, there is no mentioning of PUR while the justification </w:t>
      </w:r>
      <w:r w:rsidR="00190B8C">
        <w:t xml:space="preserve">and objective </w:t>
      </w:r>
      <w:r>
        <w:t xml:space="preserve">mention improving EDT. </w:t>
      </w:r>
      <w:r w:rsidR="006D37BC">
        <w:t>Therefore,</w:t>
      </w:r>
      <w:r w:rsidR="00F07C5D">
        <w:t xml:space="preserve"> RAN2 should </w:t>
      </w:r>
      <w:r w:rsidR="009D4076">
        <w:t xml:space="preserve">take </w:t>
      </w:r>
      <w:r w:rsidR="00F07C5D">
        <w:t>EDT as the baseline</w:t>
      </w:r>
      <w:r w:rsidR="009D4076">
        <w:t xml:space="preserve"> for enhancements</w:t>
      </w:r>
      <w:r>
        <w:t xml:space="preserve">. </w:t>
      </w:r>
    </w:p>
    <w:p w14:paraId="422A8049" w14:textId="1AEAFA92" w:rsidR="000547FF" w:rsidRDefault="000547FF" w:rsidP="000547FF">
      <w:pPr>
        <w:pStyle w:val="Proposal"/>
      </w:pPr>
      <w:bookmarkStart w:id="8" w:name="_Toc178934004"/>
      <w:r>
        <w:t>The baseline for uplink capacity enhancements is EDT.</w:t>
      </w:r>
      <w:bookmarkEnd w:id="8"/>
      <w:r w:rsidR="00190B8C">
        <w:t xml:space="preserve"> </w:t>
      </w:r>
    </w:p>
    <w:p w14:paraId="20B044A4" w14:textId="77777777" w:rsidR="00DA5A47" w:rsidRDefault="00DA5A47" w:rsidP="00F07C5D"/>
    <w:p w14:paraId="4D439192" w14:textId="2A7BBB39" w:rsidR="00BF2221" w:rsidRDefault="000547FF" w:rsidP="00F07C5D">
      <w:r>
        <w:t xml:space="preserve">Further, </w:t>
      </w:r>
      <w:r w:rsidR="006D37BC">
        <w:t>the WID mention EDT msg3 transmission without msg1/msg2. T</w:t>
      </w:r>
      <w:r w:rsidR="00F07C5D">
        <w:t xml:space="preserve">o </w:t>
      </w:r>
      <w:r w:rsidR="009D4076">
        <w:t xml:space="preserve">avoid </w:t>
      </w:r>
      <w:r w:rsidR="00F07C5D">
        <w:t xml:space="preserve">further confusion and debates over terminology, we suggest that the feature be designated as Preamble-less </w:t>
      </w:r>
      <w:r w:rsidR="009D4076">
        <w:t>Early</w:t>
      </w:r>
      <w:r w:rsidR="00F07C5D">
        <w:t xml:space="preserve"> Data </w:t>
      </w:r>
      <w:r w:rsidR="00AE1BDA">
        <w:t>Transmission</w:t>
      </w:r>
      <w:r w:rsidR="00F07C5D">
        <w:t xml:space="preserve"> (</w:t>
      </w:r>
      <w:r>
        <w:t xml:space="preserve">preamble less </w:t>
      </w:r>
      <w:r w:rsidR="00F07C5D">
        <w:t>EDT)</w:t>
      </w:r>
      <w:r w:rsidR="004C2B7D">
        <w:t xml:space="preserve"> or RACH-less EDT</w:t>
      </w:r>
      <w:r w:rsidR="00F07C5D">
        <w:t>.</w:t>
      </w:r>
      <w:r w:rsidR="004C2B7D">
        <w:t xml:space="preserve"> </w:t>
      </w:r>
    </w:p>
    <w:p w14:paraId="5870E0B2" w14:textId="24F917F2" w:rsidR="00BF2221" w:rsidRDefault="00BF2221" w:rsidP="00BF2221">
      <w:pPr>
        <w:pStyle w:val="Proposal"/>
      </w:pPr>
      <w:bookmarkStart w:id="9" w:name="_Toc178934005"/>
      <w:r>
        <w:t xml:space="preserve">The </w:t>
      </w:r>
      <w:r w:rsidR="00AE1BDA">
        <w:t xml:space="preserve">Rel-19 </w:t>
      </w:r>
      <w:r w:rsidR="000547FF">
        <w:t xml:space="preserve">uplink capacity </w:t>
      </w:r>
      <w:r w:rsidR="00AE1BDA">
        <w:t xml:space="preserve">enhancement is referred to as </w:t>
      </w:r>
      <w:r>
        <w:t>preamble-less EDT</w:t>
      </w:r>
      <w:r w:rsidR="004C2B7D">
        <w:t xml:space="preserve"> or RACH-less EDT</w:t>
      </w:r>
      <w:r>
        <w:t>.</w:t>
      </w:r>
      <w:bookmarkEnd w:id="9"/>
      <w:r w:rsidR="00190B8C">
        <w:t xml:space="preserve"> </w:t>
      </w:r>
    </w:p>
    <w:p w14:paraId="345FA1DE" w14:textId="77777777" w:rsidR="00BF2221" w:rsidRDefault="00BF2221" w:rsidP="00BF2221"/>
    <w:p w14:paraId="3EC4A6E4" w14:textId="48BA796F" w:rsidR="00190B8C" w:rsidRDefault="00AD535D" w:rsidP="009633CF">
      <w:pPr>
        <w:pStyle w:val="Heading2"/>
      </w:pPr>
      <w:r>
        <w:t>2.2</w:t>
      </w:r>
      <w:r>
        <w:tab/>
      </w:r>
      <w:r w:rsidR="009633CF">
        <w:t>M</w:t>
      </w:r>
      <w:r w:rsidR="00126588">
        <w:t xml:space="preserve">ultiplexing of UEs and </w:t>
      </w:r>
      <w:r w:rsidR="00190B8C">
        <w:t xml:space="preserve">orthogonal cover codes </w:t>
      </w:r>
    </w:p>
    <w:p w14:paraId="38064A1C" w14:textId="3C3C2413" w:rsidR="00AE1135" w:rsidRDefault="00AE1135" w:rsidP="00BF2221">
      <w:r>
        <w:t xml:space="preserve">The first part of the objective </w:t>
      </w:r>
      <w:r w:rsidR="006D0B9F">
        <w:t xml:space="preserve">which only targets NB-IoT NTN, </w:t>
      </w:r>
      <w:r w:rsidR="00D9441F">
        <w:t xml:space="preserve">aims at </w:t>
      </w:r>
      <w:r w:rsidR="00D249A5">
        <w:t xml:space="preserve">enabling </w:t>
      </w:r>
      <w:r w:rsidR="00E42486">
        <w:t xml:space="preserve">multiplexing multiple UEs on </w:t>
      </w:r>
      <w:r w:rsidR="002F149F">
        <w:t xml:space="preserve">NPUSCH </w:t>
      </w:r>
      <w:r w:rsidR="00532A65">
        <w:t xml:space="preserve">format 1 and </w:t>
      </w:r>
      <w:r w:rsidR="004F5D69">
        <w:t>NPRACH</w:t>
      </w:r>
      <w:r w:rsidR="00C23A51">
        <w:t xml:space="preserve">. </w:t>
      </w:r>
      <w:r w:rsidR="000467B7">
        <w:t xml:space="preserve">This hints at </w:t>
      </w:r>
      <w:r w:rsidR="00D22A10">
        <w:t>A</w:t>
      </w:r>
      <w:r w:rsidR="00825EAF">
        <w:t xml:space="preserve">) improved NPUSCH </w:t>
      </w:r>
      <w:r w:rsidR="00411746">
        <w:t xml:space="preserve">multiplexing and </w:t>
      </w:r>
      <w:r w:rsidR="00D22A10">
        <w:t>B</w:t>
      </w:r>
      <w:r w:rsidR="00411746">
        <w:t>) improved NPRACH collisions</w:t>
      </w:r>
      <w:r w:rsidR="002A3E45">
        <w:t>.</w:t>
      </w:r>
      <w:r w:rsidR="00211072">
        <w:t xml:space="preserve"> </w:t>
      </w:r>
    </w:p>
    <w:p w14:paraId="59E579BC" w14:textId="4059508B" w:rsidR="00467222" w:rsidRDefault="002E478E" w:rsidP="00BF2221">
      <w:r>
        <w:t>For i</w:t>
      </w:r>
      <w:r w:rsidR="00467222">
        <w:t xml:space="preserve">mproved NPRACH collisions </w:t>
      </w:r>
      <w:r>
        <w:t xml:space="preserve">to make sense, 1) </w:t>
      </w:r>
      <w:r w:rsidR="003A00D0">
        <w:t xml:space="preserve">UEs must </w:t>
      </w:r>
      <w:r>
        <w:t xml:space="preserve">be told in broadcasting </w:t>
      </w:r>
      <w:r w:rsidR="00A53EF3">
        <w:t>or dedicated sig</w:t>
      </w:r>
      <w:r w:rsidR="00D22A10">
        <w:t xml:space="preserve">nalling that they can use OCCs, </w:t>
      </w:r>
      <w:r w:rsidR="00D00483">
        <w:t xml:space="preserve">2) </w:t>
      </w:r>
      <w:r w:rsidR="00EA1A96">
        <w:t xml:space="preserve">eNB must </w:t>
      </w:r>
      <w:r w:rsidR="00D71DD6">
        <w:t xml:space="preserve">be able to </w:t>
      </w:r>
      <w:r w:rsidR="00EA1A96">
        <w:t xml:space="preserve">detect </w:t>
      </w:r>
      <w:r w:rsidR="00005A17">
        <w:t xml:space="preserve">OCCs </w:t>
      </w:r>
      <w:r w:rsidR="00B34D46">
        <w:t xml:space="preserve">on the </w:t>
      </w:r>
      <w:r w:rsidR="008A7758">
        <w:t>NPRACH</w:t>
      </w:r>
      <w:r w:rsidR="00D71DD6">
        <w:t xml:space="preserve">, 3) </w:t>
      </w:r>
      <w:r w:rsidR="00190B8C">
        <w:t xml:space="preserve">eNB must be able to address RAR to different OCCs (for example, </w:t>
      </w:r>
      <w:r w:rsidR="009B2E37">
        <w:t>RAR message</w:t>
      </w:r>
      <w:r w:rsidR="0057362F">
        <w:t>s</w:t>
      </w:r>
      <w:r w:rsidR="009B2E37">
        <w:t xml:space="preserve"> </w:t>
      </w:r>
      <w:r w:rsidR="00190B8C">
        <w:t xml:space="preserve">can </w:t>
      </w:r>
      <w:r w:rsidR="009B2E37">
        <w:t xml:space="preserve">include </w:t>
      </w:r>
      <w:r w:rsidR="00190B8C">
        <w:t>the</w:t>
      </w:r>
      <w:r w:rsidR="009B2E37">
        <w:t xml:space="preserve"> OCC</w:t>
      </w:r>
      <w:r w:rsidR="00190B8C">
        <w:t xml:space="preserve"> besides the RA-RNTI or the RA-RNTI itself tells which OCC it is for</w:t>
      </w:r>
      <w:r w:rsidR="002235CF">
        <w:t xml:space="preserve">), 4) legacy UEs </w:t>
      </w:r>
      <w:r w:rsidR="00521C81">
        <w:t xml:space="preserve">must not be </w:t>
      </w:r>
      <w:r w:rsidR="00901BBC">
        <w:t>severely affected</w:t>
      </w:r>
      <w:r w:rsidR="007E1681">
        <w:t>. The combined changes seem</w:t>
      </w:r>
      <w:r w:rsidR="004D0867">
        <w:t xml:space="preserve"> to result in large spec changes, even though N</w:t>
      </w:r>
      <w:r w:rsidR="00B40D3D">
        <w:t xml:space="preserve">PRACH </w:t>
      </w:r>
      <w:r w:rsidR="009B3620">
        <w:t>collisions</w:t>
      </w:r>
      <w:r w:rsidR="00B40D3D">
        <w:t xml:space="preserve"> is not a limiting issue </w:t>
      </w:r>
      <w:r w:rsidR="009B3620">
        <w:t>of RA capacity</w:t>
      </w:r>
      <w:r w:rsidR="00190B8C">
        <w:t xml:space="preserve"> today</w:t>
      </w:r>
      <w:r w:rsidR="00E90B0A">
        <w:t>.</w:t>
      </w:r>
      <w:r w:rsidR="00190B8C">
        <w:t xml:space="preserve"> </w:t>
      </w:r>
    </w:p>
    <w:p w14:paraId="0D3E9BC0" w14:textId="7310EB56" w:rsidR="00190B8C" w:rsidRDefault="00190B8C" w:rsidP="00BF2221">
      <w:r>
        <w:t xml:space="preserve">Improved NPUSCH multiplexing means the eNB may be able to schedule more users on the same </w:t>
      </w:r>
      <w:r w:rsidR="006D0B9F">
        <w:t>N</w:t>
      </w:r>
      <w:r>
        <w:t>PUSCH resources.</w:t>
      </w:r>
      <w:r w:rsidR="00126588">
        <w:t xml:space="preserve"> </w:t>
      </w:r>
      <w:r w:rsidR="009633CF">
        <w:t xml:space="preserve">The spec impacts will be changes to the DCI to indicate what OCC to use. </w:t>
      </w:r>
    </w:p>
    <w:p w14:paraId="67357E14" w14:textId="5C3E1210" w:rsidR="00126588" w:rsidRDefault="00126588" w:rsidP="00BF2221">
      <w:r>
        <w:t>There is one combination of NPRACH and NPUSCH</w:t>
      </w:r>
      <w:r w:rsidR="003A4415">
        <w:t xml:space="preserve"> where OCCs may be beneficial</w:t>
      </w:r>
      <w:r>
        <w:t>, and that is if 2-step RA is defined for NB-IoT…</w:t>
      </w:r>
      <w:r w:rsidR="003A4415">
        <w:t xml:space="preserve"> This will require extensive RAN1 and RAN2 specification work. </w:t>
      </w:r>
    </w:p>
    <w:p w14:paraId="2CD0A147" w14:textId="0A3C6549" w:rsidR="009633CF" w:rsidRPr="00DC2198" w:rsidRDefault="00EB4227" w:rsidP="009633CF">
      <w:pPr>
        <w:pStyle w:val="Observation"/>
        <w:rPr>
          <w:lang w:val="en-US"/>
        </w:rPr>
      </w:pPr>
      <w:bookmarkStart w:id="10" w:name="_Toc178933994"/>
      <w:r>
        <w:rPr>
          <w:lang w:val="en-US"/>
        </w:rPr>
        <w:t xml:space="preserve">OCCs for NPRACH improves preamble collisions but </w:t>
      </w:r>
      <w:r w:rsidR="009E325C">
        <w:rPr>
          <w:lang w:val="en-US"/>
        </w:rPr>
        <w:t>will have large specification impact, and legacy random access capacity is not limited by preamble collisions</w:t>
      </w:r>
      <w:bookmarkEnd w:id="10"/>
      <w:r w:rsidR="009E325C">
        <w:rPr>
          <w:lang w:val="en-US"/>
        </w:rPr>
        <w:t xml:space="preserve"> </w:t>
      </w:r>
    </w:p>
    <w:p w14:paraId="3D56252E" w14:textId="142702CD" w:rsidR="00EB4227" w:rsidRPr="00DC2198" w:rsidRDefault="00EB4227" w:rsidP="00EB4227">
      <w:pPr>
        <w:pStyle w:val="Observation"/>
        <w:rPr>
          <w:lang w:val="en-US"/>
        </w:rPr>
      </w:pPr>
      <w:bookmarkStart w:id="11" w:name="_Toc178933995"/>
      <w:r>
        <w:rPr>
          <w:lang w:val="en-US"/>
        </w:rPr>
        <w:t xml:space="preserve">OCCs for NPUSCH </w:t>
      </w:r>
      <w:r w:rsidR="006D0B9F">
        <w:rPr>
          <w:lang w:val="en-US"/>
        </w:rPr>
        <w:t xml:space="preserve">Format 1 </w:t>
      </w:r>
      <w:r>
        <w:rPr>
          <w:lang w:val="en-US"/>
        </w:rPr>
        <w:t xml:space="preserve">has potential to improve UL capacity and </w:t>
      </w:r>
      <w:r w:rsidR="006D0B9F">
        <w:rPr>
          <w:lang w:val="en-US"/>
        </w:rPr>
        <w:t xml:space="preserve">depending on the number of simultaneous UEs to be supported, </w:t>
      </w:r>
      <w:r>
        <w:rPr>
          <w:lang w:val="en-US"/>
        </w:rPr>
        <w:t>seems to have reasonable specification impact</w:t>
      </w:r>
      <w:bookmarkEnd w:id="11"/>
      <w:r>
        <w:rPr>
          <w:lang w:val="en-US"/>
        </w:rPr>
        <w:t xml:space="preserve"> </w:t>
      </w:r>
    </w:p>
    <w:p w14:paraId="2CDD267C" w14:textId="044192B1" w:rsidR="00EB4227" w:rsidRPr="00DC2198" w:rsidRDefault="00EB4227" w:rsidP="00EB4227">
      <w:pPr>
        <w:pStyle w:val="Observation"/>
        <w:rPr>
          <w:lang w:val="en-US"/>
        </w:rPr>
      </w:pPr>
      <w:bookmarkStart w:id="12" w:name="_Toc178933996"/>
      <w:r>
        <w:rPr>
          <w:lang w:val="en-US"/>
        </w:rPr>
        <w:t>2-step random access would benefit from OCCs o</w:t>
      </w:r>
      <w:r w:rsidR="007A4DC3">
        <w:rPr>
          <w:lang w:val="en-US"/>
        </w:rPr>
        <w:t>n</w:t>
      </w:r>
      <w:r>
        <w:rPr>
          <w:lang w:val="en-US"/>
        </w:rPr>
        <w:t xml:space="preserve"> NPRACH and NPUSCH but will have very large specification impact </w:t>
      </w:r>
      <w:r w:rsidR="009E325C">
        <w:rPr>
          <w:lang w:val="en-US"/>
        </w:rPr>
        <w:t xml:space="preserve">and </w:t>
      </w:r>
      <w:r w:rsidR="009446AC">
        <w:rPr>
          <w:lang w:val="en-US"/>
        </w:rPr>
        <w:t>will</w:t>
      </w:r>
      <w:r w:rsidR="009E325C">
        <w:rPr>
          <w:lang w:val="en-US"/>
        </w:rPr>
        <w:t xml:space="preserve"> probably require its own work item</w:t>
      </w:r>
      <w:bookmarkEnd w:id="12"/>
      <w:r w:rsidR="009E325C">
        <w:rPr>
          <w:lang w:val="en-US"/>
        </w:rPr>
        <w:t xml:space="preserve"> </w:t>
      </w:r>
    </w:p>
    <w:p w14:paraId="66E0DD27" w14:textId="77777777" w:rsidR="00190B8C" w:rsidRDefault="00190B8C" w:rsidP="00BF2221"/>
    <w:p w14:paraId="5C2BD375" w14:textId="6145918F" w:rsidR="009633CF" w:rsidRDefault="009633CF" w:rsidP="00F56ADD">
      <w:pPr>
        <w:pStyle w:val="Heading2"/>
      </w:pPr>
      <w:r>
        <w:t>2.</w:t>
      </w:r>
      <w:r w:rsidR="00F56ADD">
        <w:t>3</w:t>
      </w:r>
      <w:r>
        <w:tab/>
      </w:r>
      <w:r w:rsidR="00C25B3E">
        <w:t>Reduce necessary UL and DL signalling to complete EDT</w:t>
      </w:r>
    </w:p>
    <w:p w14:paraId="6A0933AE" w14:textId="3CEA7AAD" w:rsidR="00DF41B8" w:rsidRDefault="00DF41B8" w:rsidP="004E5AE9">
      <w:r>
        <w:t xml:space="preserve">This is the second sub-objective of the UL capacity enhancements. </w:t>
      </w:r>
    </w:p>
    <w:p w14:paraId="21599DCC" w14:textId="00B99156" w:rsidR="004E5AE9" w:rsidRDefault="004E5AE9" w:rsidP="004E5AE9">
      <w:r>
        <w:t xml:space="preserve">It was clear during the discussions at RAN2#127 that this objective and the justification leave out important information of the background, namely limits of current deployments where the DL NPDCCH capacity can severely increase the delay and limit the achievable UL capacity of 4-step random access. </w:t>
      </w:r>
    </w:p>
    <w:p w14:paraId="060768AA" w14:textId="0E6A6F69" w:rsidR="004E5AE9" w:rsidRPr="00D10EFD" w:rsidRDefault="004E5AE9" w:rsidP="004E5AE9">
      <w:pPr>
        <w:pStyle w:val="Observation"/>
        <w:rPr>
          <w:lang w:val="en-US"/>
        </w:rPr>
      </w:pPr>
      <w:bookmarkStart w:id="13" w:name="_Toc178933997"/>
      <w:r>
        <w:rPr>
          <w:lang w:val="en-US"/>
        </w:rPr>
        <w:t xml:space="preserve">The UL capacity enhancement objective needs to consider the signaling load on NPDCCH and the potential delays that </w:t>
      </w:r>
      <w:r w:rsidR="00283030">
        <w:rPr>
          <w:lang w:val="en-US"/>
        </w:rPr>
        <w:t xml:space="preserve">a </w:t>
      </w:r>
      <w:r>
        <w:rPr>
          <w:lang w:val="en-US"/>
        </w:rPr>
        <w:t>limited NPDCCH capacity</w:t>
      </w:r>
      <w:r w:rsidR="00283030">
        <w:rPr>
          <w:lang w:val="en-US"/>
        </w:rPr>
        <w:t xml:space="preserve"> can</w:t>
      </w:r>
      <w:r w:rsidR="004770D5">
        <w:rPr>
          <w:lang w:val="en-US"/>
        </w:rPr>
        <w:t xml:space="preserve"> lead to.</w:t>
      </w:r>
      <w:bookmarkEnd w:id="13"/>
      <w:r w:rsidR="004770D5">
        <w:rPr>
          <w:lang w:val="en-US"/>
        </w:rPr>
        <w:t xml:space="preserve"> </w:t>
      </w:r>
    </w:p>
    <w:p w14:paraId="5A3D795A" w14:textId="6CAE3B53" w:rsidR="00D10EFD" w:rsidRDefault="00D10EFD" w:rsidP="00BF2221">
      <w:r>
        <w:t xml:space="preserve">The NPDCCH has a very limited capacity in NB-IoT and when considering the signalling that 4-step RA will need </w:t>
      </w:r>
      <w:r w:rsidR="004E5AE9">
        <w:t xml:space="preserve">on </w:t>
      </w:r>
      <w:r>
        <w:t>NDPCCH</w:t>
      </w:r>
      <w:r w:rsidR="00484470">
        <w:t xml:space="preserve"> to schedule RAR</w:t>
      </w:r>
      <w:r>
        <w:t xml:space="preserve">, it is clear 4-step RA cannot achieve similar capacity as the </w:t>
      </w:r>
      <w:r w:rsidR="00484470">
        <w:t>Diversity Slotted Aloha (</w:t>
      </w:r>
      <w:r>
        <w:t>DSA</w:t>
      </w:r>
      <w:r w:rsidR="00484470">
        <w:t>)</w:t>
      </w:r>
      <w:r>
        <w:t xml:space="preserve"> and </w:t>
      </w:r>
      <w:r w:rsidR="00484470">
        <w:t>Contention Resolution DSA (</w:t>
      </w:r>
      <w:r>
        <w:t>CRDSA</w:t>
      </w:r>
      <w:r w:rsidR="00484470">
        <w:t>)</w:t>
      </w:r>
      <w:r>
        <w:t xml:space="preserve"> schemes</w:t>
      </w:r>
      <w:r w:rsidR="004E5AE9">
        <w:t>.</w:t>
      </w:r>
      <w:r w:rsidR="00484470">
        <w:t xml:space="preserve"> </w:t>
      </w:r>
    </w:p>
    <w:p w14:paraId="0E17B2E4" w14:textId="385E1670" w:rsidR="008B5514" w:rsidRDefault="008B5514" w:rsidP="00BF2221">
      <w:r>
        <w:t>Therefore</w:t>
      </w:r>
      <w:r w:rsidR="00484470">
        <w:t>,</w:t>
      </w:r>
      <w:r>
        <w:t xml:space="preserve"> we look further into the </w:t>
      </w:r>
      <w:r w:rsidR="00484470">
        <w:t xml:space="preserve">details of DSA and CRDSA. </w:t>
      </w:r>
    </w:p>
    <w:p w14:paraId="54A0E1F8" w14:textId="669F2944" w:rsidR="005E5447" w:rsidRDefault="005E5447" w:rsidP="005E5447">
      <w:pPr>
        <w:pStyle w:val="Heading3"/>
      </w:pPr>
      <w:r>
        <w:t>2.3.1</w:t>
      </w:r>
      <w:r>
        <w:tab/>
        <w:t>Practical considerations for DSA and CRDSA</w:t>
      </w:r>
    </w:p>
    <w:p w14:paraId="38C8EC7B" w14:textId="77777777" w:rsidR="005E5447" w:rsidRPr="00AD1784" w:rsidRDefault="005E5447" w:rsidP="005E5447">
      <w:pPr>
        <w:rPr>
          <w:rFonts w:cs="Arial"/>
        </w:rPr>
      </w:pPr>
      <w:r w:rsidRPr="00AD1784">
        <w:rPr>
          <w:rFonts w:cs="Arial"/>
        </w:rPr>
        <w:t xml:space="preserve">In DSA and CRDSA, the arriving packet at a UE need to start by waiting until the next frame </w:t>
      </w:r>
    </w:p>
    <w:p w14:paraId="0F250F64" w14:textId="77777777" w:rsidR="005E5447" w:rsidRPr="00AD1784" w:rsidRDefault="005E5447" w:rsidP="005E5447">
      <w:pPr>
        <w:pStyle w:val="ListParagraph"/>
        <w:numPr>
          <w:ilvl w:val="0"/>
          <w:numId w:val="39"/>
        </w:numPr>
        <w:rPr>
          <w:rFonts w:ascii="Arial" w:hAnsi="Arial" w:cs="Arial"/>
          <w:sz w:val="20"/>
          <w:szCs w:val="20"/>
        </w:rPr>
      </w:pPr>
      <w:r w:rsidRPr="00AD1784">
        <w:rPr>
          <w:rFonts w:ascii="Arial" w:hAnsi="Arial" w:cs="Arial"/>
          <w:sz w:val="20"/>
          <w:szCs w:val="20"/>
        </w:rPr>
        <w:t xml:space="preserve">Average delay for one packet is increased by one half frame </w:t>
      </w:r>
    </w:p>
    <w:p w14:paraId="0EF836F5" w14:textId="1BCC279A" w:rsidR="005E5447" w:rsidRPr="00AD1784" w:rsidRDefault="005E5447" w:rsidP="005E5447">
      <w:pPr>
        <w:pStyle w:val="ListParagraph"/>
        <w:numPr>
          <w:ilvl w:val="0"/>
          <w:numId w:val="39"/>
        </w:numPr>
        <w:rPr>
          <w:rFonts w:ascii="Arial" w:hAnsi="Arial" w:cs="Arial"/>
          <w:sz w:val="20"/>
          <w:szCs w:val="20"/>
        </w:rPr>
      </w:pPr>
      <w:r w:rsidRPr="00AD1784">
        <w:rPr>
          <w:rFonts w:ascii="Arial" w:hAnsi="Arial" w:cs="Arial"/>
          <w:sz w:val="20"/>
          <w:szCs w:val="20"/>
        </w:rPr>
        <w:t>Possible to have a sliding frame, more complex and CRDSA will need relative indications to the slot where a replica is transmitted instead of absolute within the frame</w:t>
      </w:r>
    </w:p>
    <w:p w14:paraId="40D7C1DA" w14:textId="77777777" w:rsidR="005E5447" w:rsidRPr="00AD1784" w:rsidRDefault="005E5447" w:rsidP="005E5447">
      <w:pPr>
        <w:rPr>
          <w:rFonts w:cs="Arial"/>
        </w:rPr>
      </w:pPr>
    </w:p>
    <w:p w14:paraId="1C4622A2" w14:textId="31CA8186" w:rsidR="005E5447" w:rsidRPr="00AD1784" w:rsidRDefault="005E5447" w:rsidP="005E5447">
      <w:pPr>
        <w:rPr>
          <w:rFonts w:cs="Arial"/>
        </w:rPr>
      </w:pPr>
      <w:r w:rsidRPr="00AD1784">
        <w:rPr>
          <w:rFonts w:cs="Arial"/>
        </w:rPr>
        <w:t>DSA is simple to specify and simple for the eNB to decode:</w:t>
      </w:r>
    </w:p>
    <w:p w14:paraId="6E1A6F9E" w14:textId="49AB5D05" w:rsidR="005E5447" w:rsidRPr="00AD1784" w:rsidRDefault="005E5447" w:rsidP="005E5447">
      <w:pPr>
        <w:pStyle w:val="ListParagraph"/>
        <w:numPr>
          <w:ilvl w:val="0"/>
          <w:numId w:val="40"/>
        </w:numPr>
        <w:rPr>
          <w:rFonts w:ascii="Arial" w:hAnsi="Arial" w:cs="Arial"/>
          <w:sz w:val="20"/>
          <w:szCs w:val="20"/>
        </w:rPr>
      </w:pPr>
      <w:r w:rsidRPr="00AD1784">
        <w:rPr>
          <w:rFonts w:ascii="Arial" w:hAnsi="Arial" w:cs="Arial"/>
          <w:sz w:val="20"/>
          <w:szCs w:val="20"/>
        </w:rPr>
        <w:t>The same UE ID in the EDT message can identify replicas within a frame</w:t>
      </w:r>
    </w:p>
    <w:p w14:paraId="312FC225" w14:textId="77777777" w:rsidR="005E5447" w:rsidRPr="00AD1784" w:rsidRDefault="005E5447" w:rsidP="005E5447">
      <w:pPr>
        <w:rPr>
          <w:rFonts w:cs="Arial"/>
        </w:rPr>
      </w:pPr>
    </w:p>
    <w:p w14:paraId="09E678C1" w14:textId="77777777" w:rsidR="005E5447" w:rsidRPr="00AD1784" w:rsidRDefault="005E5447" w:rsidP="005E5447">
      <w:pPr>
        <w:rPr>
          <w:rFonts w:cs="Arial"/>
        </w:rPr>
      </w:pPr>
      <w:r w:rsidRPr="00AD1784">
        <w:rPr>
          <w:rFonts w:cs="Arial"/>
        </w:rPr>
        <w:t>CRDSA is simple to specify and complex for the eNB to decode:</w:t>
      </w:r>
    </w:p>
    <w:p w14:paraId="69B33185" w14:textId="77777777" w:rsidR="005E5447" w:rsidRPr="00AD1784" w:rsidRDefault="005E5447" w:rsidP="005E5447">
      <w:pPr>
        <w:pStyle w:val="ListParagraph"/>
        <w:numPr>
          <w:ilvl w:val="0"/>
          <w:numId w:val="40"/>
        </w:numPr>
        <w:rPr>
          <w:rFonts w:ascii="Arial" w:hAnsi="Arial" w:cs="Arial"/>
          <w:sz w:val="20"/>
          <w:szCs w:val="20"/>
        </w:rPr>
      </w:pPr>
      <w:r w:rsidRPr="00AD1784">
        <w:rPr>
          <w:rFonts w:ascii="Arial" w:hAnsi="Arial" w:cs="Arial"/>
          <w:sz w:val="20"/>
          <w:szCs w:val="20"/>
        </w:rPr>
        <w:t>eNB need to save and process a full frame at a time (and save data for future if using sliding frame)</w:t>
      </w:r>
    </w:p>
    <w:p w14:paraId="1A7FAF00" w14:textId="77777777" w:rsidR="005E5447" w:rsidRPr="00AD1784" w:rsidRDefault="005E5447" w:rsidP="005E5447">
      <w:pPr>
        <w:pStyle w:val="ListParagraph"/>
        <w:numPr>
          <w:ilvl w:val="0"/>
          <w:numId w:val="40"/>
        </w:numPr>
        <w:rPr>
          <w:rFonts w:ascii="Arial" w:hAnsi="Arial" w:cs="Arial"/>
          <w:sz w:val="20"/>
          <w:szCs w:val="20"/>
        </w:rPr>
      </w:pPr>
      <w:r w:rsidRPr="00AD1784">
        <w:rPr>
          <w:rFonts w:ascii="Arial" w:hAnsi="Arial" w:cs="Arial"/>
          <w:sz w:val="20"/>
          <w:szCs w:val="20"/>
        </w:rPr>
        <w:t>eNB need to implement interference cancellation</w:t>
      </w:r>
    </w:p>
    <w:p w14:paraId="70442D67" w14:textId="2D4D4CC2" w:rsidR="005E5447" w:rsidRPr="00AD1784" w:rsidRDefault="005E5447" w:rsidP="005E5447">
      <w:pPr>
        <w:pStyle w:val="ListParagraph"/>
        <w:numPr>
          <w:ilvl w:val="0"/>
          <w:numId w:val="40"/>
        </w:numPr>
        <w:rPr>
          <w:rFonts w:ascii="Arial" w:hAnsi="Arial" w:cs="Arial"/>
          <w:sz w:val="20"/>
          <w:szCs w:val="20"/>
        </w:rPr>
      </w:pPr>
      <w:r w:rsidRPr="00AD1784">
        <w:rPr>
          <w:rFonts w:ascii="Arial" w:hAnsi="Arial" w:cs="Arial"/>
          <w:sz w:val="20"/>
          <w:szCs w:val="20"/>
        </w:rPr>
        <w:t xml:space="preserve">interference cancellation may not be possible unless the </w:t>
      </w:r>
      <w:r w:rsidR="00AD1784" w:rsidRPr="00AD1784">
        <w:rPr>
          <w:rFonts w:ascii="Arial" w:hAnsi="Arial" w:cs="Arial"/>
          <w:sz w:val="20"/>
          <w:szCs w:val="20"/>
        </w:rPr>
        <w:t xml:space="preserve">propagation channel </w:t>
      </w:r>
      <w:r w:rsidRPr="00AD1784">
        <w:rPr>
          <w:rFonts w:ascii="Arial" w:hAnsi="Arial" w:cs="Arial"/>
          <w:sz w:val="20"/>
          <w:szCs w:val="20"/>
        </w:rPr>
        <w:t>is the same in a correct decoded slot as in the slot where a replica was received</w:t>
      </w:r>
    </w:p>
    <w:p w14:paraId="377772C1" w14:textId="77777777" w:rsidR="005E5447" w:rsidRPr="00AD1784" w:rsidRDefault="005E5447" w:rsidP="005E5447">
      <w:pPr>
        <w:rPr>
          <w:rFonts w:cs="Arial"/>
        </w:rPr>
      </w:pPr>
    </w:p>
    <w:p w14:paraId="04D6CCAE" w14:textId="413F64AE" w:rsidR="00307EF4" w:rsidRPr="00727F1E" w:rsidRDefault="00307EF4" w:rsidP="00307EF4">
      <w:pPr>
        <w:pStyle w:val="Heading3"/>
      </w:pPr>
      <w:r>
        <w:t>2.3.</w:t>
      </w:r>
      <w:r w:rsidR="005E5447">
        <w:t>2</w:t>
      </w:r>
      <w:r>
        <w:tab/>
        <w:t>Comparison DSA and CRDSA</w:t>
      </w:r>
    </w:p>
    <w:p w14:paraId="6F932064" w14:textId="6F221AD3" w:rsidR="00484470" w:rsidRDefault="00307EF4" w:rsidP="00BF2221">
      <w:r>
        <w:t xml:space="preserve">We assume the </w:t>
      </w:r>
      <w:r w:rsidR="00484470">
        <w:t xml:space="preserve">same models as described in </w:t>
      </w:r>
      <w:r w:rsidR="00484470" w:rsidRPr="00F863C2">
        <w:t>R2-2405202</w:t>
      </w:r>
      <w:r w:rsidR="00484470">
        <w:t xml:space="preserve"> </w:t>
      </w:r>
      <w:r w:rsidR="00484470">
        <w:fldChar w:fldCharType="begin"/>
      </w:r>
      <w:r w:rsidR="00484470">
        <w:instrText xml:space="preserve"> REF _Ref174081097 \r \h </w:instrText>
      </w:r>
      <w:r w:rsidR="00484470">
        <w:fldChar w:fldCharType="separate"/>
      </w:r>
      <w:r w:rsidR="00AE6921">
        <w:t>[3]</w:t>
      </w:r>
      <w:r w:rsidR="00484470">
        <w:fldChar w:fldCharType="end"/>
      </w:r>
      <w:r w:rsidR="00484470">
        <w:t>. That is, a slotted system with Poisson arrivals</w:t>
      </w:r>
      <w:r>
        <w:t>, Slotted Aloha (SA) or</w:t>
      </w:r>
      <w:r w:rsidR="00484470">
        <w:t xml:space="preserve"> DSA and CRDSA with 2 or 3 replicas and a frame size N of 100.</w:t>
      </w:r>
      <w:r>
        <w:t xml:space="preserve"> </w:t>
      </w:r>
    </w:p>
    <w:p w14:paraId="2FAEB879" w14:textId="28770689" w:rsidR="000342E7" w:rsidRDefault="000342E7" w:rsidP="00BF2221">
      <w:r>
        <w:t xml:space="preserve">Non-colliding packets are assumed to always be correctly received. </w:t>
      </w:r>
    </w:p>
    <w:p w14:paraId="70B1F78F" w14:textId="6A4067CF" w:rsidR="00A64234" w:rsidRDefault="006E506A" w:rsidP="00BF2221">
      <w:r>
        <w:t xml:space="preserve">We </w:t>
      </w:r>
      <w:r w:rsidR="00484470">
        <w:t>assume all collisions leads to loss of all colliding packets</w:t>
      </w:r>
      <w:r>
        <w:t xml:space="preserve"> (that is no power capture </w:t>
      </w:r>
      <w:r>
        <w:fldChar w:fldCharType="begin"/>
      </w:r>
      <w:r>
        <w:instrText xml:space="preserve"> REF _Ref174082658 \r \h </w:instrText>
      </w:r>
      <w:r>
        <w:fldChar w:fldCharType="separate"/>
      </w:r>
      <w:r w:rsidR="00AE6921">
        <w:t>[4]</w:t>
      </w:r>
      <w:r>
        <w:fldChar w:fldCharType="end"/>
      </w:r>
      <w:r>
        <w:t>)</w:t>
      </w:r>
    </w:p>
    <w:p w14:paraId="078594CE" w14:textId="617A31B6" w:rsidR="005E5447" w:rsidRPr="00AD1784" w:rsidRDefault="005E5447" w:rsidP="005E5447">
      <w:pPr>
        <w:pStyle w:val="ListParagraph"/>
        <w:numPr>
          <w:ilvl w:val="0"/>
          <w:numId w:val="41"/>
        </w:numPr>
        <w:rPr>
          <w:rFonts w:ascii="Arial" w:hAnsi="Arial" w:cs="Arial"/>
          <w:sz w:val="20"/>
          <w:szCs w:val="20"/>
        </w:rPr>
      </w:pPr>
      <w:r w:rsidRPr="00AD1784">
        <w:rPr>
          <w:rFonts w:ascii="Arial" w:hAnsi="Arial" w:cs="Arial"/>
          <w:sz w:val="20"/>
          <w:szCs w:val="20"/>
        </w:rPr>
        <w:t>Unless all other replicas are cancelled in the case of CRDSA</w:t>
      </w:r>
    </w:p>
    <w:p w14:paraId="406D4A4B" w14:textId="77777777" w:rsidR="00AD1784" w:rsidRDefault="00AD1784" w:rsidP="00BF2221"/>
    <w:p w14:paraId="320BAAB1" w14:textId="54E3C0EE" w:rsidR="004770D5" w:rsidRDefault="00A64234" w:rsidP="00BF2221">
      <w:r>
        <w:t xml:space="preserve">For CRDSA, we assume that </w:t>
      </w:r>
      <w:r w:rsidR="004B6AD5">
        <w:t xml:space="preserve">a </w:t>
      </w:r>
      <w:r>
        <w:t xml:space="preserve">replica that </w:t>
      </w:r>
      <w:r w:rsidR="004B6AD5">
        <w:t>is correctly received in one slot can be cancelled in the other slots where the same replica was transmitted.</w:t>
      </w:r>
    </w:p>
    <w:p w14:paraId="6A1F2D87" w14:textId="2D62600D" w:rsidR="00484470" w:rsidRDefault="0095047C" w:rsidP="00BF2221">
      <w:r>
        <w:t xml:space="preserve">This is a quite strong assumption, </w:t>
      </w:r>
      <w:r w:rsidR="002D5CE4">
        <w:t>as it is doubtful whether it is possible to make a correct interference cancellation unless the propagation channel</w:t>
      </w:r>
      <w:r w:rsidR="00283030">
        <w:t xml:space="preserve"> is the same</w:t>
      </w:r>
      <w:r w:rsidR="002D5CE4">
        <w:t xml:space="preserve"> in the slot where </w:t>
      </w:r>
      <w:r w:rsidR="00283030">
        <w:t xml:space="preserve">replica is correctly received and the slot where the replica is to be cancelled. </w:t>
      </w:r>
    </w:p>
    <w:p w14:paraId="5E4BEF68" w14:textId="50B04B44" w:rsidR="00283030" w:rsidRPr="00D10EFD" w:rsidRDefault="004770D5" w:rsidP="00283030">
      <w:pPr>
        <w:pStyle w:val="Observation"/>
        <w:rPr>
          <w:lang w:val="en-US"/>
        </w:rPr>
      </w:pPr>
      <w:bookmarkStart w:id="14" w:name="_Toc178933998"/>
      <w:r>
        <w:rPr>
          <w:lang w:val="en-US"/>
        </w:rPr>
        <w:t>Feasibility of CRDSA need to be checked with RAN1 and RAN4 regarding the performance of replica cancelling.</w:t>
      </w:r>
      <w:bookmarkEnd w:id="14"/>
      <w:r>
        <w:rPr>
          <w:lang w:val="en-US"/>
        </w:rPr>
        <w:t xml:space="preserve"> </w:t>
      </w:r>
    </w:p>
    <w:p w14:paraId="2439BAED" w14:textId="16FEAAD5" w:rsidR="004C2B7D" w:rsidRDefault="004C2B7D" w:rsidP="004C2B7D">
      <w:r>
        <w:lastRenderedPageBreak/>
        <w:t xml:space="preserve">Further, we ignore overhead from the CRDSA scheme (that is the header info on which other slots in the window where the UE transmitted the same packet, this overhead would be 7 bits with 2 replicas and 14 bits with 3 replicas). </w:t>
      </w:r>
    </w:p>
    <w:p w14:paraId="1EAE6A89" w14:textId="77777777" w:rsidR="004C2B7D" w:rsidRDefault="004C2B7D" w:rsidP="00BF2221"/>
    <w:p w14:paraId="41A02126" w14:textId="4A35CC66" w:rsidR="00484470" w:rsidRDefault="00484470" w:rsidP="00BF2221">
      <w:r>
        <w:t xml:space="preserve">For CRDSA, we </w:t>
      </w:r>
      <w:r w:rsidR="00A64234">
        <w:t>investigate some assumptions on the replica cancellation</w:t>
      </w:r>
      <w:r w:rsidR="000342E7">
        <w:t>:</w:t>
      </w:r>
      <w:r w:rsidR="000342E7">
        <w:br/>
        <w:t>1) Ideal: any replica that is correctly received are cancelled on the other slots where the same rplicas was transmitted and this is repeated until all packets are correctly received, or there are only unresolvable collisions remaining (for example two packets that uses the exact same slots for the replicas)</w:t>
      </w:r>
      <w:r w:rsidR="000342E7">
        <w:br/>
        <w:t>2) I1: the eNB process the frame once and cancel all correctly received replicas, then it process the slots where there was a cancelled replica and count all correctly received packets</w:t>
      </w:r>
      <w:r w:rsidR="000342E7">
        <w:br/>
        <w:t>3) I2: the eNB process the frame once and cancel all correctly received replicas, then it process the frame a second time and cancel all correctly received replicas, then it process the slots where there was a cancelled replica and count all correctly received packets</w:t>
      </w:r>
      <w:r w:rsidR="000342E7">
        <w:br/>
        <w:t>4) max2c: collisions of more than 2 replicas are assumed to never be correctly received.</w:t>
      </w:r>
    </w:p>
    <w:p w14:paraId="4F6C9E76" w14:textId="5334DF72" w:rsidR="000342E7" w:rsidRDefault="002D5CE4" w:rsidP="00BF2221">
      <w:r>
        <w:t>The I2 and I1 are meant to model potential processing limitations in the eNB (</w:t>
      </w:r>
      <w:r w:rsidR="00CC6AA7">
        <w:t>like</w:t>
      </w:r>
      <w:r w:rsidR="00283030">
        <w:t xml:space="preserve"> N</w:t>
      </w:r>
      <w:r w:rsidR="00283030" w:rsidRPr="00283030">
        <w:rPr>
          <w:vertAlign w:val="subscript"/>
        </w:rPr>
        <w:t>iter</w:t>
      </w:r>
      <w:r w:rsidR="00283030">
        <w:t xml:space="preserve"> in </w:t>
      </w:r>
      <w:r w:rsidR="00283030">
        <w:fldChar w:fldCharType="begin"/>
      </w:r>
      <w:r w:rsidR="00283030">
        <w:instrText xml:space="preserve"> REF _Ref178897089 \r \h </w:instrText>
      </w:r>
      <w:r w:rsidR="00283030">
        <w:fldChar w:fldCharType="separate"/>
      </w:r>
      <w:r w:rsidR="00AE6921">
        <w:t>[5]</w:t>
      </w:r>
      <w:r w:rsidR="00283030">
        <w:fldChar w:fldCharType="end"/>
      </w:r>
      <w:r>
        <w:t>), and max2c is meant to model imperfect interference cancellation</w:t>
      </w:r>
      <w:r w:rsidR="00283030">
        <w:t>.</w:t>
      </w:r>
      <w:r>
        <w:t xml:space="preserve"> </w:t>
      </w:r>
    </w:p>
    <w:p w14:paraId="2BC90997" w14:textId="1B92959C" w:rsidR="0095047C" w:rsidRDefault="00AD1784" w:rsidP="00AD1784">
      <w:r>
        <w:t xml:space="preserve">In Figure 1, we have the throughput for SA, DSA and ideal CRDSA. The ideal CRDSA has much higher throughput than Slotted-Aloha or DSA. For very low and very high load, DSA and CRDSA has the same throughput for the same number of replicas. </w:t>
      </w:r>
    </w:p>
    <w:p w14:paraId="05254DB6" w14:textId="4B8A7068" w:rsidR="00CC6AA7" w:rsidRDefault="00CC6AA7" w:rsidP="009868F3">
      <w:pPr>
        <w:pStyle w:val="TH"/>
      </w:pPr>
      <w:r w:rsidRPr="00CC6AA7">
        <w:rPr>
          <w:noProof/>
        </w:rPr>
        <w:drawing>
          <wp:inline distT="0" distB="0" distL="0" distR="0" wp14:anchorId="6CEF9CAF" wp14:editId="1460558F">
            <wp:extent cx="6120765" cy="3845560"/>
            <wp:effectExtent l="0" t="0" r="0" b="2540"/>
            <wp:docPr id="2099779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a:extLst>
                        <a:ext uri="{28A0092B-C50C-407E-A947-70E740481C1C}">
                          <a14:useLocalDpi xmlns:a14="http://schemas.microsoft.com/office/drawing/2010/main" val="0"/>
                        </a:ext>
                      </a:extLst>
                    </a:blip>
                    <a:srcRect t="5072" b="3517"/>
                    <a:stretch/>
                  </pic:blipFill>
                  <pic:spPr bwMode="auto">
                    <a:xfrm>
                      <a:off x="0" y="0"/>
                      <a:ext cx="6120765" cy="3845560"/>
                    </a:xfrm>
                    <a:prstGeom prst="rect">
                      <a:avLst/>
                    </a:prstGeom>
                    <a:noFill/>
                    <a:ln>
                      <a:noFill/>
                    </a:ln>
                    <a:extLst>
                      <a:ext uri="{53640926-AAD7-44D8-BBD7-CCE9431645EC}">
                        <a14:shadowObscured xmlns:a14="http://schemas.microsoft.com/office/drawing/2010/main"/>
                      </a:ext>
                    </a:extLst>
                  </pic:spPr>
                </pic:pic>
              </a:graphicData>
            </a:graphic>
          </wp:inline>
        </w:drawing>
      </w:r>
    </w:p>
    <w:p w14:paraId="2B398660" w14:textId="70231B55" w:rsidR="00AD1784" w:rsidRPr="00A6091B" w:rsidRDefault="00AD1784" w:rsidP="00AD1784">
      <w:pPr>
        <w:pStyle w:val="TF"/>
        <w:rPr>
          <w:lang w:val="en-GB"/>
        </w:rPr>
      </w:pPr>
      <w:r>
        <w:rPr>
          <w:lang w:val="en-GB"/>
        </w:rPr>
        <w:t>Figure 1: Throughput versus load</w:t>
      </w:r>
    </w:p>
    <w:p w14:paraId="0FDFF083" w14:textId="77777777" w:rsidR="00484470" w:rsidRDefault="00484470" w:rsidP="00BF2221"/>
    <w:p w14:paraId="17ABD4DF" w14:textId="5E02EF00" w:rsidR="00651B5C" w:rsidRDefault="00651B5C" w:rsidP="00BF2221"/>
    <w:p w14:paraId="438FFCA6" w14:textId="2A77719C" w:rsidR="00CC6AA7" w:rsidRPr="00A6091B" w:rsidRDefault="00CC6AA7" w:rsidP="009868F3">
      <w:pPr>
        <w:pStyle w:val="TH"/>
      </w:pPr>
      <w:r w:rsidRPr="00CC6AA7">
        <w:rPr>
          <w:noProof/>
        </w:rPr>
        <w:lastRenderedPageBreak/>
        <w:drawing>
          <wp:inline distT="0" distB="0" distL="0" distR="0" wp14:anchorId="32591954" wp14:editId="7B239A75">
            <wp:extent cx="6120765" cy="3830320"/>
            <wp:effectExtent l="0" t="0" r="0" b="0"/>
            <wp:docPr id="8966769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t="5791" b="3242"/>
                    <a:stretch/>
                  </pic:blipFill>
                  <pic:spPr bwMode="auto">
                    <a:xfrm>
                      <a:off x="0" y="0"/>
                      <a:ext cx="6120765" cy="383032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Figure </w:t>
      </w:r>
      <w:r w:rsidR="00E95D65">
        <w:t>2</w:t>
      </w:r>
      <w:r>
        <w:t>: Throughput versus load, non-ideal CRDSA</w:t>
      </w:r>
    </w:p>
    <w:p w14:paraId="3304DBCE" w14:textId="7C914C90" w:rsidR="00306263" w:rsidRDefault="00E95D65" w:rsidP="00BF2221">
      <w:r w:rsidRPr="00E95D65">
        <w:t xml:space="preserve">With less ideal </w:t>
      </w:r>
      <w:r>
        <w:t xml:space="preserve">interference cancellation in Figure 2, the CRDSA </w:t>
      </w:r>
      <w:r w:rsidRPr="00E95D65">
        <w:t>throughput tends towards the DSA scheme</w:t>
      </w:r>
      <w:r>
        <w:t xml:space="preserve"> with the same number of replicas. </w:t>
      </w:r>
    </w:p>
    <w:p w14:paraId="536D9189" w14:textId="77777777" w:rsidR="00C25B3E" w:rsidRDefault="00C25B3E" w:rsidP="00BF2221"/>
    <w:p w14:paraId="6BFCA2E8" w14:textId="20CA55C8" w:rsidR="00E95D65" w:rsidRDefault="00E95D65" w:rsidP="00BF2221">
      <w:r>
        <w:t xml:space="preserve">In figure 3 we have the packet loss ratio (the probability of an arriving packet failing to be correctly received in one frame). </w:t>
      </w:r>
    </w:p>
    <w:p w14:paraId="6AB59C0C" w14:textId="54F8B63C" w:rsidR="00E95D65" w:rsidRDefault="00E95D65" w:rsidP="009868F3">
      <w:pPr>
        <w:pStyle w:val="TH"/>
      </w:pPr>
      <w:r w:rsidRPr="00E95D65">
        <w:rPr>
          <w:noProof/>
        </w:rPr>
        <w:lastRenderedPageBreak/>
        <w:drawing>
          <wp:inline distT="0" distB="0" distL="0" distR="0" wp14:anchorId="5704F462" wp14:editId="3B0E8160">
            <wp:extent cx="6120765" cy="3835400"/>
            <wp:effectExtent l="0" t="0" r="0" b="0"/>
            <wp:docPr id="82453507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t="5299" b="3764"/>
                    <a:stretch/>
                  </pic:blipFill>
                  <pic:spPr bwMode="auto">
                    <a:xfrm>
                      <a:off x="0" y="0"/>
                      <a:ext cx="6120765" cy="3835400"/>
                    </a:xfrm>
                    <a:prstGeom prst="rect">
                      <a:avLst/>
                    </a:prstGeom>
                    <a:noFill/>
                    <a:ln>
                      <a:noFill/>
                    </a:ln>
                    <a:extLst>
                      <a:ext uri="{53640926-AAD7-44D8-BBD7-CCE9431645EC}">
                        <a14:shadowObscured xmlns:a14="http://schemas.microsoft.com/office/drawing/2010/main"/>
                      </a:ext>
                    </a:extLst>
                  </pic:spPr>
                </pic:pic>
              </a:graphicData>
            </a:graphic>
          </wp:inline>
        </w:drawing>
      </w:r>
    </w:p>
    <w:p w14:paraId="434E2A5D" w14:textId="351E94F0" w:rsidR="00E95D65" w:rsidRPr="00A6091B" w:rsidRDefault="00E95D65" w:rsidP="00E95D65">
      <w:pPr>
        <w:pStyle w:val="TF"/>
        <w:rPr>
          <w:lang w:val="en-GB"/>
        </w:rPr>
      </w:pPr>
      <w:r>
        <w:rPr>
          <w:lang w:val="en-GB"/>
        </w:rPr>
        <w:t>Figure 3: Packet loss ratio versus load</w:t>
      </w:r>
    </w:p>
    <w:p w14:paraId="597BC5BD" w14:textId="4FFB41DB" w:rsidR="00E95D65" w:rsidRDefault="00E95D65" w:rsidP="009868F3">
      <w:pPr>
        <w:pStyle w:val="TH"/>
      </w:pPr>
      <w:r w:rsidRPr="00E95D65">
        <w:rPr>
          <w:noProof/>
        </w:rPr>
        <w:drawing>
          <wp:inline distT="0" distB="0" distL="0" distR="0" wp14:anchorId="30C74B59" wp14:editId="6FE7EEF3">
            <wp:extent cx="6120765" cy="3840480"/>
            <wp:effectExtent l="0" t="0" r="0" b="7620"/>
            <wp:docPr id="12503395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a:extLst>
                        <a:ext uri="{28A0092B-C50C-407E-A947-70E740481C1C}">
                          <a14:useLocalDpi xmlns:a14="http://schemas.microsoft.com/office/drawing/2010/main" val="0"/>
                        </a:ext>
                      </a:extLst>
                    </a:blip>
                    <a:srcRect t="5304" b="3585"/>
                    <a:stretch/>
                  </pic:blipFill>
                  <pic:spPr bwMode="auto">
                    <a:xfrm>
                      <a:off x="0" y="0"/>
                      <a:ext cx="6120765" cy="3840480"/>
                    </a:xfrm>
                    <a:prstGeom prst="rect">
                      <a:avLst/>
                    </a:prstGeom>
                    <a:noFill/>
                    <a:ln>
                      <a:noFill/>
                    </a:ln>
                    <a:extLst>
                      <a:ext uri="{53640926-AAD7-44D8-BBD7-CCE9431645EC}">
                        <a14:shadowObscured xmlns:a14="http://schemas.microsoft.com/office/drawing/2010/main"/>
                      </a:ext>
                    </a:extLst>
                  </pic:spPr>
                </pic:pic>
              </a:graphicData>
            </a:graphic>
          </wp:inline>
        </w:drawing>
      </w:r>
    </w:p>
    <w:p w14:paraId="3B0B6644" w14:textId="7494A5DD" w:rsidR="00E95D65" w:rsidRPr="00A6091B" w:rsidRDefault="00E95D65" w:rsidP="00E95D65">
      <w:pPr>
        <w:pStyle w:val="TF"/>
        <w:rPr>
          <w:lang w:val="en-GB"/>
        </w:rPr>
      </w:pPr>
      <w:bookmarkStart w:id="15" w:name="_Hlk178900687"/>
      <w:r>
        <w:rPr>
          <w:lang w:val="en-GB"/>
        </w:rPr>
        <w:t>Figure 4: Packet loss ratio versus load for non-ideal CRDSA with 3 replicas</w:t>
      </w:r>
    </w:p>
    <w:bookmarkEnd w:id="15"/>
    <w:p w14:paraId="27DF429E" w14:textId="7FC6955C" w:rsidR="00E95D65" w:rsidRDefault="009868F3" w:rsidP="009868F3">
      <w:pPr>
        <w:pStyle w:val="TH"/>
      </w:pPr>
      <w:r w:rsidRPr="009868F3">
        <w:rPr>
          <w:noProof/>
        </w:rPr>
        <w:drawing>
          <wp:inline distT="0" distB="0" distL="0" distR="0" wp14:anchorId="3A6F8C5D" wp14:editId="172E5A0B">
            <wp:extent cx="6120765" cy="3840480"/>
            <wp:effectExtent l="0" t="0" r="0" b="7620"/>
            <wp:docPr id="157098097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a:extLst>
                        <a:ext uri="{28A0092B-C50C-407E-A947-70E740481C1C}">
                          <a14:useLocalDpi xmlns:a14="http://schemas.microsoft.com/office/drawing/2010/main" val="0"/>
                        </a:ext>
                      </a:extLst>
                    </a:blip>
                    <a:srcRect t="5201" b="3371"/>
                    <a:stretch/>
                  </pic:blipFill>
                  <pic:spPr bwMode="auto">
                    <a:xfrm>
                      <a:off x="0" y="0"/>
                      <a:ext cx="6120765" cy="3840480"/>
                    </a:xfrm>
                    <a:prstGeom prst="rect">
                      <a:avLst/>
                    </a:prstGeom>
                    <a:noFill/>
                    <a:ln>
                      <a:noFill/>
                    </a:ln>
                    <a:extLst>
                      <a:ext uri="{53640926-AAD7-44D8-BBD7-CCE9431645EC}">
                        <a14:shadowObscured xmlns:a14="http://schemas.microsoft.com/office/drawing/2010/main"/>
                      </a:ext>
                    </a:extLst>
                  </pic:spPr>
                </pic:pic>
              </a:graphicData>
            </a:graphic>
          </wp:inline>
        </w:drawing>
      </w:r>
    </w:p>
    <w:p w14:paraId="7BA8994F" w14:textId="0F917D54" w:rsidR="009868F3" w:rsidRPr="00A6091B" w:rsidRDefault="009868F3" w:rsidP="009868F3">
      <w:pPr>
        <w:pStyle w:val="TF"/>
        <w:rPr>
          <w:lang w:val="en-GB"/>
        </w:rPr>
      </w:pPr>
      <w:r>
        <w:rPr>
          <w:lang w:val="en-GB"/>
        </w:rPr>
        <w:t>Figure 5: Packet loss ratio versus load for non-ideal CRDSA with 2 replicas</w:t>
      </w:r>
    </w:p>
    <w:p w14:paraId="30DE8DFE" w14:textId="71CE35B9" w:rsidR="00E95D65" w:rsidRDefault="00CA5DAA" w:rsidP="00BF2221">
      <w:r>
        <w:t xml:space="preserve">In Figure 4 and 5 we have the non-ideal CRDSA. We can see that with less ideal CRDSA, the PLR tends towards the PLR of the DSA scheme with the same number of replicas. </w:t>
      </w:r>
    </w:p>
    <w:p w14:paraId="4CD3F851" w14:textId="21B15567" w:rsidR="00E95D65" w:rsidRDefault="004C2B7D" w:rsidP="00BF2221">
      <w:r>
        <w:t xml:space="preserve">Because of the unknown feasibility of CRDSA, and that with realistic assumptions on the CRDSA interference cancellation the throughput of CRDSA tends towards the DSA with same number of replicas, we propose to not consider CRDSA further. </w:t>
      </w:r>
    </w:p>
    <w:p w14:paraId="5C41B124" w14:textId="6CE7E7E2" w:rsidR="00A2510F" w:rsidRDefault="00A2510F" w:rsidP="00A2510F">
      <w:pPr>
        <w:pStyle w:val="Proposal"/>
      </w:pPr>
      <w:bookmarkStart w:id="16" w:name="_Toc178934006"/>
      <w:r>
        <w:t>Diversity Slotted Aloha is considered beneficial and will be supported</w:t>
      </w:r>
      <w:bookmarkEnd w:id="16"/>
      <w:r>
        <w:t xml:space="preserve"> </w:t>
      </w:r>
    </w:p>
    <w:p w14:paraId="240E9912" w14:textId="77777777" w:rsidR="00AE6921" w:rsidRDefault="00AE6921" w:rsidP="00AE6921">
      <w:pPr>
        <w:pStyle w:val="Proposal"/>
      </w:pPr>
      <w:bookmarkStart w:id="17" w:name="_Toc178934007"/>
      <w:r>
        <w:t>RAN2 will not further consider CRDSA.</w:t>
      </w:r>
      <w:bookmarkEnd w:id="17"/>
      <w:r>
        <w:t xml:space="preserve"> </w:t>
      </w:r>
    </w:p>
    <w:p w14:paraId="4999AF3F" w14:textId="77777777" w:rsidR="00A619E6" w:rsidRPr="00BF2221" w:rsidRDefault="00A619E6" w:rsidP="00BF2221"/>
    <w:p w14:paraId="70D56CFD" w14:textId="420C5D6F" w:rsidR="005E3A66" w:rsidRPr="005E3A66" w:rsidRDefault="005E3A66" w:rsidP="00751A8A">
      <w:pPr>
        <w:pStyle w:val="Heading2"/>
      </w:pPr>
      <w:r>
        <w:t>2.</w:t>
      </w:r>
      <w:r w:rsidR="00751A8A">
        <w:t>4</w:t>
      </w:r>
      <w:r>
        <w:tab/>
        <w:t>Uplink resource allocation</w:t>
      </w:r>
    </w:p>
    <w:p w14:paraId="27143941" w14:textId="074AF4F9" w:rsidR="005E3A66" w:rsidRDefault="003A2E04" w:rsidP="00DC2198">
      <w:r>
        <w:t>Preamble</w:t>
      </w:r>
      <w:r w:rsidR="003670AF" w:rsidRPr="00B625A7">
        <w:t>-</w:t>
      </w:r>
      <w:r>
        <w:t>less EDT</w:t>
      </w:r>
      <w:r w:rsidR="003670AF" w:rsidRPr="00B625A7">
        <w:t xml:space="preserve"> transmission w</w:t>
      </w:r>
      <w:r w:rsidR="0072513E" w:rsidRPr="00B625A7">
        <w:t xml:space="preserve">ithout Msg1/Msg2 is </w:t>
      </w:r>
      <w:r w:rsidR="00382B0F">
        <w:t xml:space="preserve">somewhat </w:t>
      </w:r>
      <w:r w:rsidR="0072513E" w:rsidRPr="00B625A7">
        <w:t>similar to</w:t>
      </w:r>
      <w:r w:rsidR="00895831">
        <w:t xml:space="preserve"> NR’s</w:t>
      </w:r>
      <w:r w:rsidR="0072513E" w:rsidRPr="00B625A7">
        <w:t xml:space="preserve"> 2</w:t>
      </w:r>
      <w:r w:rsidR="00523258">
        <w:t>-</w:t>
      </w:r>
      <w:r w:rsidR="0072513E" w:rsidRPr="00B625A7">
        <w:t xml:space="preserve">step </w:t>
      </w:r>
      <w:r w:rsidR="00895831">
        <w:t>random access</w:t>
      </w:r>
      <w:r w:rsidR="000F1705" w:rsidRPr="00B625A7">
        <w:t>.</w:t>
      </w:r>
      <w:r w:rsidR="008664C1" w:rsidRPr="00B625A7">
        <w:t xml:space="preserve"> </w:t>
      </w:r>
      <w:r w:rsidR="000F1705" w:rsidRPr="00B625A7">
        <w:t>I</w:t>
      </w:r>
      <w:r w:rsidR="00DF1C06" w:rsidRPr="00B625A7">
        <w:t xml:space="preserve">n </w:t>
      </w:r>
      <w:r w:rsidR="00895831">
        <w:t>this procedure</w:t>
      </w:r>
      <w:r w:rsidR="00382B0F">
        <w:t>,</w:t>
      </w:r>
      <w:r w:rsidR="00DC1D1A" w:rsidRPr="00B625A7">
        <w:t xml:space="preserve"> </w:t>
      </w:r>
      <w:r w:rsidR="003148AD" w:rsidRPr="00B625A7">
        <w:t>the cell specific PRACH and PUSCH resource parameters for</w:t>
      </w:r>
      <w:r w:rsidR="00895831">
        <w:t xml:space="preserve"> the</w:t>
      </w:r>
      <w:r w:rsidR="003148AD" w:rsidRPr="00B625A7">
        <w:t xml:space="preserve"> transmission of MsgA </w:t>
      </w:r>
      <w:r w:rsidR="00E34643">
        <w:t>are</w:t>
      </w:r>
      <w:r w:rsidR="00DC1D1A" w:rsidRPr="00B625A7">
        <w:t xml:space="preserve"> configured by </w:t>
      </w:r>
      <w:r w:rsidR="00775536" w:rsidRPr="00B625A7">
        <w:rPr>
          <w:i/>
          <w:iCs/>
        </w:rPr>
        <w:t>MsgA-ConfigCommon</w:t>
      </w:r>
      <w:r w:rsidR="00003006" w:rsidRPr="00B625A7">
        <w:rPr>
          <w:i/>
          <w:iCs/>
        </w:rPr>
        <w:t xml:space="preserve"> </w:t>
      </w:r>
      <w:r w:rsidR="00D72EC5" w:rsidRPr="00B625A7">
        <w:t>included in SIB1</w:t>
      </w:r>
      <w:r w:rsidR="00C8114A" w:rsidRPr="00B625A7">
        <w:t xml:space="preserve">, </w:t>
      </w:r>
      <w:r w:rsidR="00775536" w:rsidRPr="00B625A7">
        <w:t xml:space="preserve">and </w:t>
      </w:r>
      <w:r w:rsidR="00C8114A" w:rsidRPr="00B625A7">
        <w:t xml:space="preserve">the </w:t>
      </w:r>
      <w:r w:rsidR="00895831">
        <w:t>network</w:t>
      </w:r>
      <w:r w:rsidR="00C8114A" w:rsidRPr="00B625A7">
        <w:t xml:space="preserve"> </w:t>
      </w:r>
      <w:r w:rsidR="00CC026E">
        <w:t>can</w:t>
      </w:r>
      <w:r w:rsidR="00C8114A" w:rsidRPr="00B625A7">
        <w:t xml:space="preserve"> </w:t>
      </w:r>
      <w:r w:rsidR="00FA3225" w:rsidRPr="00B625A7">
        <w:t>provide</w:t>
      </w:r>
      <w:r w:rsidR="00C8114A" w:rsidRPr="00B625A7">
        <w:t xml:space="preserve"> separate </w:t>
      </w:r>
      <w:r w:rsidR="00FA3225" w:rsidRPr="00B625A7">
        <w:t>PRACH and PUSCH configuration</w:t>
      </w:r>
      <w:r w:rsidR="00E34643">
        <w:t>s</w:t>
      </w:r>
      <w:r w:rsidR="00FA3225" w:rsidRPr="00B625A7">
        <w:t xml:space="preserve"> </w:t>
      </w:r>
      <w:r w:rsidR="00830C41" w:rsidRPr="00B625A7">
        <w:t>for a specific feature such as small data transmission (SDT, which is similar to EDT in LTE)</w:t>
      </w:r>
      <w:r w:rsidR="008545F3" w:rsidRPr="00B625A7">
        <w:t xml:space="preserve"> in </w:t>
      </w:r>
      <w:r w:rsidR="008B2B52" w:rsidRPr="00B625A7">
        <w:rPr>
          <w:i/>
          <w:iCs/>
        </w:rPr>
        <w:t>FeatureCombinationPreambles</w:t>
      </w:r>
      <w:r w:rsidR="00DF1C06" w:rsidRPr="00B625A7">
        <w:t xml:space="preserve">. </w:t>
      </w:r>
      <w:r w:rsidR="00270EE1" w:rsidRPr="00B625A7">
        <w:t xml:space="preserve">For </w:t>
      </w:r>
      <w:r w:rsidR="0011280C">
        <w:t xml:space="preserve">preamble-less </w:t>
      </w:r>
      <w:r w:rsidR="00FE55E7" w:rsidRPr="00B625A7">
        <w:t>EDT,</w:t>
      </w:r>
      <w:r w:rsidR="00B000AA" w:rsidRPr="00B625A7">
        <w:t xml:space="preserve"> </w:t>
      </w:r>
      <w:r w:rsidR="00802597" w:rsidRPr="00B625A7">
        <w:t>cell specific common PUSCH</w:t>
      </w:r>
      <w:r w:rsidR="000109A5" w:rsidRPr="00B625A7">
        <w:t xml:space="preserve"> resources for Msg3</w:t>
      </w:r>
      <w:r w:rsidR="00D83E10">
        <w:t xml:space="preserve"> </w:t>
      </w:r>
      <w:r w:rsidR="00D83E10" w:rsidRPr="00B625A7">
        <w:t>transmission</w:t>
      </w:r>
      <w:r w:rsidR="000109A5" w:rsidRPr="00B625A7">
        <w:t xml:space="preserve"> </w:t>
      </w:r>
      <w:r w:rsidR="0011280C">
        <w:t xml:space="preserve">can be configured </w:t>
      </w:r>
      <w:r w:rsidR="00490C85" w:rsidRPr="00B625A7">
        <w:t xml:space="preserve">via system information. </w:t>
      </w:r>
      <w:r w:rsidR="0011280C">
        <w:t xml:space="preserve">Signalling details such as which </w:t>
      </w:r>
      <w:r w:rsidR="00490C85" w:rsidRPr="00B625A7">
        <w:t>SIB to use can be further studied.</w:t>
      </w:r>
    </w:p>
    <w:p w14:paraId="6F37CAEC" w14:textId="5FABE9B3" w:rsidR="00FA2A5E" w:rsidRDefault="00213D4D" w:rsidP="00F51C8A">
      <w:pPr>
        <w:pStyle w:val="Proposal"/>
      </w:pPr>
      <w:bookmarkStart w:id="18" w:name="_Toc178934008"/>
      <w:r>
        <w:t>System Information is used to p</w:t>
      </w:r>
      <w:r w:rsidR="002C7740">
        <w:t>rovide</w:t>
      </w:r>
      <w:r w:rsidR="00F75045">
        <w:t xml:space="preserve"> preamble-less EDT</w:t>
      </w:r>
      <w:r w:rsidR="002C7740">
        <w:t xml:space="preserve"> </w:t>
      </w:r>
      <w:r w:rsidR="0011280C">
        <w:t>c</w:t>
      </w:r>
      <w:r w:rsidR="006C07FB" w:rsidRPr="00B625A7">
        <w:t>ell specific PUSCH resources for Msg3 transmission</w:t>
      </w:r>
      <w:r w:rsidR="00F51C8A" w:rsidRPr="00B625A7">
        <w:t>.</w:t>
      </w:r>
      <w:r>
        <w:t xml:space="preserve"> FFS on signalling details.</w:t>
      </w:r>
      <w:bookmarkEnd w:id="18"/>
    </w:p>
    <w:p w14:paraId="6606601F" w14:textId="521C53B5" w:rsidR="00F51C8A" w:rsidRDefault="00F51C8A" w:rsidP="00FA2A5E"/>
    <w:p w14:paraId="006ED7A9" w14:textId="5D63AFD8" w:rsidR="005E3A66" w:rsidRPr="00B625A7" w:rsidRDefault="005E3A66" w:rsidP="00081263">
      <w:pPr>
        <w:pStyle w:val="Heading2"/>
      </w:pPr>
      <w:r>
        <w:t>2.</w:t>
      </w:r>
      <w:r w:rsidR="00081263">
        <w:t>5</w:t>
      </w:r>
      <w:r>
        <w:tab/>
        <w:t>Configuration of uplink resources</w:t>
      </w:r>
    </w:p>
    <w:p w14:paraId="0E0D4213" w14:textId="72DC35CC" w:rsidR="00F15993" w:rsidRDefault="00041BDC" w:rsidP="005E3A66">
      <w:r w:rsidRPr="00B625A7">
        <w:t xml:space="preserve">LTE-M and NB-IoT </w:t>
      </w:r>
      <w:r w:rsidR="008D36F7">
        <w:t xml:space="preserve">devices </w:t>
      </w:r>
      <w:r w:rsidRPr="00B625A7">
        <w:t>support coverage en</w:t>
      </w:r>
      <w:r w:rsidR="00B02C0A" w:rsidRPr="00B625A7">
        <w:t>hancement</w:t>
      </w:r>
      <w:r w:rsidR="00960D8C" w:rsidRPr="00B625A7">
        <w:t xml:space="preserve"> (CE) </w:t>
      </w:r>
      <w:r w:rsidR="003D138F" w:rsidRPr="00B625A7">
        <w:t xml:space="preserve">to </w:t>
      </w:r>
      <w:r w:rsidR="00546F63">
        <w:t xml:space="preserve">compensate the simplifications </w:t>
      </w:r>
      <w:r w:rsidR="008D36F7">
        <w:t xml:space="preserve">in </w:t>
      </w:r>
      <w:r w:rsidR="007601E8">
        <w:t>their radio</w:t>
      </w:r>
      <w:r w:rsidR="008D36F7">
        <w:t xml:space="preserve"> interfaces </w:t>
      </w:r>
      <w:r w:rsidR="009A6DB7">
        <w:t xml:space="preserve">and </w:t>
      </w:r>
      <w:r w:rsidR="00C9230A">
        <w:t xml:space="preserve">improve connectivity in </w:t>
      </w:r>
      <w:r w:rsidR="003D138F" w:rsidRPr="00B625A7">
        <w:t>challenging coverage conditions</w:t>
      </w:r>
      <w:r w:rsidR="00C9230A">
        <w:t>.</w:t>
      </w:r>
      <w:r w:rsidR="00AA29C5" w:rsidRPr="00B625A7">
        <w:t xml:space="preserve"> </w:t>
      </w:r>
      <w:r w:rsidR="00C9230A">
        <w:t>T</w:t>
      </w:r>
      <w:r w:rsidR="00AA29C5" w:rsidRPr="00B625A7">
        <w:t>he most significant CE t</w:t>
      </w:r>
      <w:r w:rsidR="00905A4F" w:rsidRPr="00B625A7">
        <w:t>echnique is</w:t>
      </w:r>
      <w:r w:rsidR="00AA29C5" w:rsidRPr="00B625A7">
        <w:t xml:space="preserve"> the support of repetition</w:t>
      </w:r>
      <w:r w:rsidR="00F15993">
        <w:t>s</w:t>
      </w:r>
      <w:r w:rsidR="00905A4F" w:rsidRPr="00B625A7">
        <w:t>.</w:t>
      </w:r>
    </w:p>
    <w:p w14:paraId="1C26AE17" w14:textId="4CA66F48" w:rsidR="000C1282" w:rsidRDefault="00B75B55" w:rsidP="005E3A66">
      <w:pPr>
        <w:rPr>
          <w:lang w:val="en-US"/>
        </w:rPr>
      </w:pPr>
      <w:r>
        <w:t xml:space="preserve">In EDT, </w:t>
      </w:r>
      <w:r w:rsidR="0011202B" w:rsidRPr="00B625A7">
        <w:t xml:space="preserve">PRACH parameters </w:t>
      </w:r>
      <w:r>
        <w:t xml:space="preserve">are </w:t>
      </w:r>
      <w:r w:rsidR="00843118" w:rsidRPr="00B625A7">
        <w:t xml:space="preserve">configured </w:t>
      </w:r>
      <w:r w:rsidR="00E80556">
        <w:t>per</w:t>
      </w:r>
      <w:r w:rsidR="00843118" w:rsidRPr="00B625A7" w:rsidDel="00E80556">
        <w:t xml:space="preserve"> </w:t>
      </w:r>
      <w:r w:rsidR="00843118" w:rsidRPr="00B625A7">
        <w:t>CE level</w:t>
      </w:r>
      <w:r w:rsidR="00905A4F" w:rsidRPr="00B625A7">
        <w:t xml:space="preserve"> </w:t>
      </w:r>
      <w:r w:rsidR="00B625A7" w:rsidRPr="00B625A7">
        <w:t xml:space="preserve">in </w:t>
      </w:r>
      <w:r w:rsidR="00B625A7" w:rsidRPr="00B625A7">
        <w:rPr>
          <w:i/>
        </w:rPr>
        <w:t>edt-PRACH-</w:t>
      </w:r>
      <w:r w:rsidR="00B625A7" w:rsidRPr="00B625A7">
        <w:rPr>
          <w:i/>
          <w:noProof/>
          <w:lang w:eastAsia="en-GB"/>
        </w:rPr>
        <w:t>P</w:t>
      </w:r>
      <w:r w:rsidR="00B625A7" w:rsidRPr="00881134">
        <w:rPr>
          <w:i/>
          <w:noProof/>
          <w:lang w:eastAsia="en-GB"/>
        </w:rPr>
        <w:t>arametersListCE</w:t>
      </w:r>
      <w:r w:rsidR="00033790">
        <w:rPr>
          <w:lang w:val="en-US"/>
        </w:rPr>
        <w:t>.</w:t>
      </w:r>
      <w:r w:rsidR="00994449" w:rsidRPr="00881134">
        <w:t xml:space="preserve"> </w:t>
      </w:r>
      <w:r w:rsidR="00881134" w:rsidRPr="008F36C3">
        <w:rPr>
          <w:lang w:val="en-US"/>
        </w:rPr>
        <w:t xml:space="preserve">The </w:t>
      </w:r>
      <w:r w:rsidR="00257B4F">
        <w:rPr>
          <w:lang w:val="en-US"/>
        </w:rPr>
        <w:t>UE select</w:t>
      </w:r>
      <w:r w:rsidR="00313773">
        <w:rPr>
          <w:lang w:val="en-US"/>
        </w:rPr>
        <w:t>s</w:t>
      </w:r>
      <w:r w:rsidR="00257B4F">
        <w:rPr>
          <w:lang w:val="en-US"/>
        </w:rPr>
        <w:t xml:space="preserve"> the CE level </w:t>
      </w:r>
      <w:r w:rsidR="00A506CD">
        <w:rPr>
          <w:lang w:val="en-US"/>
        </w:rPr>
        <w:t xml:space="preserve">for </w:t>
      </w:r>
      <w:r w:rsidR="00D945AC">
        <w:rPr>
          <w:lang w:val="en-US"/>
        </w:rPr>
        <w:t xml:space="preserve">the preamble transmission </w:t>
      </w:r>
      <w:r w:rsidR="00DB1880">
        <w:rPr>
          <w:lang w:val="en-US"/>
        </w:rPr>
        <w:t xml:space="preserve">(Msg1) </w:t>
      </w:r>
      <w:r w:rsidR="0054058F">
        <w:rPr>
          <w:lang w:val="en-US"/>
        </w:rPr>
        <w:t xml:space="preserve">based on network configuration. In addition, </w:t>
      </w:r>
      <w:r w:rsidR="00421526">
        <w:rPr>
          <w:lang w:val="en-US"/>
        </w:rPr>
        <w:t>t</w:t>
      </w:r>
      <w:r w:rsidR="0054058F">
        <w:rPr>
          <w:lang w:val="en-US"/>
        </w:rPr>
        <w:t>ransport block size (</w:t>
      </w:r>
      <w:r w:rsidR="001A0B2C" w:rsidRPr="001A0B2C">
        <w:rPr>
          <w:lang w:val="en-US"/>
        </w:rPr>
        <w:t>TBS</w:t>
      </w:r>
      <w:r w:rsidR="0054058F">
        <w:rPr>
          <w:lang w:val="en-US"/>
        </w:rPr>
        <w:t>)</w:t>
      </w:r>
      <w:r w:rsidR="001A0B2C" w:rsidRPr="001A0B2C">
        <w:rPr>
          <w:lang w:val="en-US"/>
        </w:rPr>
        <w:t xml:space="preserve"> </w:t>
      </w:r>
      <w:r w:rsidR="00421526">
        <w:rPr>
          <w:lang w:val="en-US"/>
        </w:rPr>
        <w:t>and</w:t>
      </w:r>
      <w:r w:rsidR="00DF1F00" w:rsidRPr="00881134">
        <w:rPr>
          <w:lang w:val="en-US"/>
        </w:rPr>
        <w:t xml:space="preserve"> number of repetitions for Msg3 </w:t>
      </w:r>
      <w:r w:rsidR="00421526">
        <w:rPr>
          <w:lang w:val="en-US"/>
        </w:rPr>
        <w:t>transmission</w:t>
      </w:r>
      <w:r w:rsidR="00DB1880">
        <w:rPr>
          <w:lang w:val="en-US"/>
        </w:rPr>
        <w:t xml:space="preserve"> </w:t>
      </w:r>
      <w:r w:rsidR="00280DC3">
        <w:rPr>
          <w:lang w:val="en-US"/>
        </w:rPr>
        <w:t>o</w:t>
      </w:r>
      <w:r w:rsidR="00DB1880">
        <w:rPr>
          <w:lang w:val="en-US"/>
        </w:rPr>
        <w:t>n PUSCH</w:t>
      </w:r>
      <w:r w:rsidR="00421526" w:rsidRPr="008F36C3">
        <w:rPr>
          <w:lang w:val="en-US"/>
        </w:rPr>
        <w:t xml:space="preserve"> </w:t>
      </w:r>
      <w:r w:rsidR="00DF1F00" w:rsidRPr="008F36C3">
        <w:rPr>
          <w:lang w:val="en-US"/>
        </w:rPr>
        <w:t>depend on the PRACH CE level.</w:t>
      </w:r>
    </w:p>
    <w:p w14:paraId="5A85E337" w14:textId="79ED9841" w:rsidR="000C1282" w:rsidRPr="00DC2198" w:rsidRDefault="007A215E" w:rsidP="00896823">
      <w:pPr>
        <w:pStyle w:val="Observation"/>
        <w:rPr>
          <w:lang w:val="en-US"/>
        </w:rPr>
      </w:pPr>
      <w:bookmarkStart w:id="19" w:name="_Toc178933999"/>
      <w:r w:rsidRPr="00314DAF">
        <w:rPr>
          <w:lang w:val="en-US"/>
        </w:rPr>
        <w:t>In l</w:t>
      </w:r>
      <w:r w:rsidR="000C1282" w:rsidRPr="00DC2198">
        <w:rPr>
          <w:lang w:val="en-US"/>
        </w:rPr>
        <w:t xml:space="preserve">egacy </w:t>
      </w:r>
      <w:r w:rsidR="000C1282" w:rsidRPr="00B57184">
        <w:t>EDT</w:t>
      </w:r>
      <w:r w:rsidRPr="00314DAF">
        <w:rPr>
          <w:lang w:val="en-US"/>
        </w:rPr>
        <w:t>,</w:t>
      </w:r>
      <w:r w:rsidR="000C1282" w:rsidRPr="00DC2198">
        <w:rPr>
          <w:lang w:val="en-US"/>
        </w:rPr>
        <w:t xml:space="preserve"> </w:t>
      </w:r>
      <w:r w:rsidR="00314DAF">
        <w:rPr>
          <w:lang w:val="en-US"/>
        </w:rPr>
        <w:t>the</w:t>
      </w:r>
      <w:r w:rsidR="005F2FED" w:rsidRPr="00314DAF">
        <w:rPr>
          <w:lang w:val="en-US"/>
        </w:rPr>
        <w:t xml:space="preserve"> number of r</w:t>
      </w:r>
      <w:r w:rsidR="000C1282" w:rsidRPr="00314DAF">
        <w:rPr>
          <w:lang w:val="en-US"/>
        </w:rPr>
        <w:t>epetition</w:t>
      </w:r>
      <w:r w:rsidR="005F2FED" w:rsidRPr="00314DAF">
        <w:rPr>
          <w:lang w:val="en-US"/>
        </w:rPr>
        <w:t>s</w:t>
      </w:r>
      <w:r w:rsidR="000C1282" w:rsidRPr="00314DAF" w:rsidDel="005F2FED">
        <w:rPr>
          <w:lang w:val="en-US"/>
        </w:rPr>
        <w:t xml:space="preserve"> </w:t>
      </w:r>
      <w:r w:rsidR="00314DAF">
        <w:rPr>
          <w:lang w:val="en-US"/>
        </w:rPr>
        <w:t xml:space="preserve">and the largest TBS </w:t>
      </w:r>
      <w:r w:rsidR="000C1282" w:rsidRPr="00314DAF">
        <w:rPr>
          <w:lang w:val="en-US"/>
        </w:rPr>
        <w:t xml:space="preserve">for Msg3 PUSCH depend on </w:t>
      </w:r>
      <w:r w:rsidR="007D35ED">
        <w:rPr>
          <w:lang w:val="en-US"/>
        </w:rPr>
        <w:t xml:space="preserve">the </w:t>
      </w:r>
      <w:r w:rsidR="000C1282" w:rsidRPr="00314DAF">
        <w:rPr>
          <w:lang w:val="en-US"/>
        </w:rPr>
        <w:t>CE level.</w:t>
      </w:r>
      <w:bookmarkEnd w:id="19"/>
    </w:p>
    <w:p w14:paraId="1EB296E4" w14:textId="27A5D419" w:rsidR="000C1282" w:rsidRDefault="000F0E31" w:rsidP="00DC2198">
      <w:pPr>
        <w:pStyle w:val="Observation"/>
        <w:rPr>
          <w:lang w:val="en-US"/>
        </w:rPr>
      </w:pPr>
      <w:bookmarkStart w:id="20" w:name="_Toc178934000"/>
      <w:r>
        <w:rPr>
          <w:lang w:val="en-US"/>
        </w:rPr>
        <w:t xml:space="preserve">In legacy EDT, </w:t>
      </w:r>
      <w:r w:rsidR="000C1282">
        <w:rPr>
          <w:lang w:val="en-US"/>
        </w:rPr>
        <w:t xml:space="preserve">RSRP thresholds are configured for </w:t>
      </w:r>
      <w:r w:rsidR="007D35ED">
        <w:rPr>
          <w:lang w:val="en-US"/>
        </w:rPr>
        <w:t xml:space="preserve">the </w:t>
      </w:r>
      <w:r w:rsidR="000C1282">
        <w:rPr>
          <w:lang w:val="en-US"/>
        </w:rPr>
        <w:t>UE to select the CE level.</w:t>
      </w:r>
      <w:bookmarkEnd w:id="20"/>
    </w:p>
    <w:p w14:paraId="36EE6625" w14:textId="77777777" w:rsidR="00945F2A" w:rsidRDefault="00945F2A" w:rsidP="005E3A66">
      <w:pPr>
        <w:rPr>
          <w:lang w:val="en-US"/>
        </w:rPr>
      </w:pPr>
    </w:p>
    <w:p w14:paraId="29FE200A" w14:textId="7D8E2736" w:rsidR="003B211F" w:rsidRDefault="000E3E50" w:rsidP="00DC2198">
      <w:r>
        <w:rPr>
          <w:lang w:val="en-US"/>
        </w:rPr>
        <w:t xml:space="preserve">For </w:t>
      </w:r>
      <w:r w:rsidR="002C7740">
        <w:rPr>
          <w:lang w:val="en-US"/>
        </w:rPr>
        <w:t>preamble-less E</w:t>
      </w:r>
      <w:r w:rsidRPr="000E3E50">
        <w:rPr>
          <w:lang w:val="en-US"/>
        </w:rPr>
        <w:t>DT</w:t>
      </w:r>
      <w:r>
        <w:rPr>
          <w:lang w:val="en-US"/>
        </w:rPr>
        <w:t xml:space="preserve">, </w:t>
      </w:r>
      <w:r w:rsidR="00126A71">
        <w:rPr>
          <w:lang w:val="en-US"/>
        </w:rPr>
        <w:t xml:space="preserve">the </w:t>
      </w:r>
      <w:r w:rsidR="00271B91">
        <w:rPr>
          <w:lang w:val="en-US"/>
        </w:rPr>
        <w:t xml:space="preserve">support </w:t>
      </w:r>
      <w:r w:rsidR="00126A71">
        <w:rPr>
          <w:lang w:val="en-US"/>
        </w:rPr>
        <w:t xml:space="preserve">of </w:t>
      </w:r>
      <w:r w:rsidR="00271B91">
        <w:rPr>
          <w:lang w:val="en-US"/>
        </w:rPr>
        <w:t>CE</w:t>
      </w:r>
      <w:r w:rsidR="00126A71">
        <w:rPr>
          <w:lang w:val="en-US"/>
        </w:rPr>
        <w:t xml:space="preserve"> is also necessary. </w:t>
      </w:r>
      <w:r w:rsidR="005C64DA">
        <w:rPr>
          <w:lang w:val="en-US"/>
        </w:rPr>
        <w:t>Similar to legacy</w:t>
      </w:r>
      <w:r w:rsidR="00271B91">
        <w:rPr>
          <w:lang w:val="en-US"/>
        </w:rPr>
        <w:t xml:space="preserve">, </w:t>
      </w:r>
      <w:r w:rsidR="00213D4D">
        <w:rPr>
          <w:lang w:val="en-US"/>
        </w:rPr>
        <w:t>we think the</w:t>
      </w:r>
      <w:r w:rsidR="005C64DA">
        <w:rPr>
          <w:lang w:val="en-US"/>
        </w:rPr>
        <w:t xml:space="preserve"> network </w:t>
      </w:r>
      <w:r w:rsidR="00213D4D">
        <w:rPr>
          <w:lang w:val="en-US"/>
        </w:rPr>
        <w:t>should</w:t>
      </w:r>
      <w:r w:rsidR="005C64DA">
        <w:rPr>
          <w:lang w:val="en-US"/>
        </w:rPr>
        <w:t xml:space="preserve"> provide</w:t>
      </w:r>
      <w:r w:rsidR="00271B91">
        <w:rPr>
          <w:lang w:val="en-US"/>
        </w:rPr>
        <w:t xml:space="preserve"> </w:t>
      </w:r>
      <w:r w:rsidR="00D83E10" w:rsidRPr="00B625A7">
        <w:t>cell specific common PUSCH resources for Msg3</w:t>
      </w:r>
      <w:r w:rsidR="005C64DA">
        <w:t xml:space="preserve"> </w:t>
      </w:r>
      <w:r w:rsidR="00D83E10">
        <w:t xml:space="preserve">EDT </w:t>
      </w:r>
      <w:r w:rsidR="00D83E10" w:rsidRPr="00B625A7">
        <w:t>transmission</w:t>
      </w:r>
      <w:r>
        <w:rPr>
          <w:lang w:val="en-US"/>
        </w:rPr>
        <w:t xml:space="preserve"> </w:t>
      </w:r>
      <w:r w:rsidR="0046322C" w:rsidRPr="0046322C">
        <w:rPr>
          <w:lang w:val="en-US"/>
        </w:rPr>
        <w:t>per CE level</w:t>
      </w:r>
      <w:r w:rsidR="00BD09AC">
        <w:rPr>
          <w:lang w:val="en-US"/>
        </w:rPr>
        <w:t>.</w:t>
      </w:r>
      <w:r w:rsidR="0046322C">
        <w:rPr>
          <w:lang w:val="en-US"/>
        </w:rPr>
        <w:t xml:space="preserve"> </w:t>
      </w:r>
      <w:r w:rsidR="007F25DD">
        <w:rPr>
          <w:lang w:val="en-US"/>
        </w:rPr>
        <w:t xml:space="preserve">For each CE level, </w:t>
      </w:r>
      <w:r w:rsidR="006B1A69" w:rsidRPr="00B625A7">
        <w:t xml:space="preserve">PUSCH resources </w:t>
      </w:r>
      <w:r w:rsidR="00213D4D">
        <w:rPr>
          <w:lang w:val="en-US"/>
        </w:rPr>
        <w:t>can</w:t>
      </w:r>
      <w:r w:rsidR="00BD09AC">
        <w:rPr>
          <w:lang w:val="en-US"/>
        </w:rPr>
        <w:t xml:space="preserve"> be</w:t>
      </w:r>
      <w:r w:rsidR="006B1A69">
        <w:rPr>
          <w:lang w:val="en-US"/>
        </w:rPr>
        <w:t xml:space="preserve"> </w:t>
      </w:r>
      <w:r w:rsidR="00D10D19">
        <w:rPr>
          <w:lang w:val="en-US"/>
        </w:rPr>
        <w:t xml:space="preserve">associated with </w:t>
      </w:r>
      <w:r w:rsidR="00D92700">
        <w:rPr>
          <w:lang w:val="en-US"/>
        </w:rPr>
        <w:t>a certain</w:t>
      </w:r>
      <w:r w:rsidR="00810AC7">
        <w:rPr>
          <w:lang w:val="en-US"/>
        </w:rPr>
        <w:t xml:space="preserve"> </w:t>
      </w:r>
      <w:r w:rsidR="001825DA">
        <w:rPr>
          <w:lang w:val="en-US"/>
        </w:rPr>
        <w:t>number of</w:t>
      </w:r>
      <w:r w:rsidR="00DB2792">
        <w:rPr>
          <w:lang w:val="en-US"/>
        </w:rPr>
        <w:t xml:space="preserve"> repetition</w:t>
      </w:r>
      <w:r w:rsidR="001825DA">
        <w:rPr>
          <w:lang w:val="en-US"/>
        </w:rPr>
        <w:t>s</w:t>
      </w:r>
      <w:r w:rsidR="00213D4D">
        <w:rPr>
          <w:lang w:val="en-US"/>
        </w:rPr>
        <w:t>, l</w:t>
      </w:r>
      <w:r w:rsidR="00D92700" w:rsidRPr="001A0B2C">
        <w:rPr>
          <w:lang w:val="en-US"/>
        </w:rPr>
        <w:t xml:space="preserve">argest </w:t>
      </w:r>
      <w:r w:rsidR="00D92700">
        <w:rPr>
          <w:lang w:val="en-US"/>
        </w:rPr>
        <w:t xml:space="preserve">allowed </w:t>
      </w:r>
      <w:r w:rsidR="00D92700" w:rsidRPr="001A0B2C">
        <w:rPr>
          <w:lang w:val="en-US"/>
        </w:rPr>
        <w:t xml:space="preserve">TBS </w:t>
      </w:r>
      <w:r w:rsidR="00273E20">
        <w:rPr>
          <w:lang w:val="en-US"/>
        </w:rPr>
        <w:t xml:space="preserve">and </w:t>
      </w:r>
      <w:r w:rsidR="007F25DD">
        <w:rPr>
          <w:lang w:val="en-US"/>
        </w:rPr>
        <w:t>a</w:t>
      </w:r>
      <w:r w:rsidR="006B1A69">
        <w:rPr>
          <w:lang w:val="en-US"/>
        </w:rPr>
        <w:t xml:space="preserve"> RSRP </w:t>
      </w:r>
      <w:r w:rsidR="00A2762A">
        <w:rPr>
          <w:lang w:val="en-US"/>
        </w:rPr>
        <w:t xml:space="preserve">selection </w:t>
      </w:r>
      <w:r w:rsidR="006B1A69">
        <w:rPr>
          <w:lang w:val="en-US"/>
        </w:rPr>
        <w:t>threshold</w:t>
      </w:r>
      <w:r w:rsidR="00273E20">
        <w:rPr>
          <w:lang w:val="en-US"/>
        </w:rPr>
        <w:t>.</w:t>
      </w:r>
    </w:p>
    <w:p w14:paraId="6215FB9C" w14:textId="545DD14D" w:rsidR="00273E20" w:rsidRPr="00B625A7" w:rsidRDefault="00F75045" w:rsidP="00273E20">
      <w:pPr>
        <w:pStyle w:val="Proposal"/>
      </w:pPr>
      <w:bookmarkStart w:id="21" w:name="_Toc178934009"/>
      <w:r>
        <w:t>Preamble-less EDT c</w:t>
      </w:r>
      <w:r w:rsidR="00EB0B1B" w:rsidRPr="00EB0B1B">
        <w:t>ell specific PUSCH resources for Msg3</w:t>
      </w:r>
      <w:r w:rsidR="0090531C">
        <w:t xml:space="preserve"> </w:t>
      </w:r>
      <w:r w:rsidR="00EB0B1B" w:rsidRPr="00EB0B1B">
        <w:t xml:space="preserve">transmission </w:t>
      </w:r>
      <w:r w:rsidR="00A57996">
        <w:t xml:space="preserve">are provided per </w:t>
      </w:r>
      <w:r w:rsidR="00EB0B1B" w:rsidRPr="00EB0B1B">
        <w:t>CE level</w:t>
      </w:r>
      <w:r w:rsidR="00273E20" w:rsidRPr="00B625A7">
        <w:t>.</w:t>
      </w:r>
      <w:bookmarkEnd w:id="21"/>
    </w:p>
    <w:p w14:paraId="24581478" w14:textId="2E335D07" w:rsidR="00273E20" w:rsidRPr="00273E20" w:rsidRDefault="00F75045" w:rsidP="00B625A7">
      <w:pPr>
        <w:pStyle w:val="Proposal"/>
      </w:pPr>
      <w:bookmarkStart w:id="22" w:name="_Toc178934010"/>
      <w:r>
        <w:t>Preamble-less EDT c</w:t>
      </w:r>
      <w:r w:rsidR="00A2762A" w:rsidRPr="00EB0B1B">
        <w:t xml:space="preserve">ell specific PUSCH resources </w:t>
      </w:r>
      <w:r w:rsidR="00A2762A">
        <w:t xml:space="preserve">are associated with </w:t>
      </w:r>
      <w:r w:rsidR="00A66CF7">
        <w:t xml:space="preserve">number of </w:t>
      </w:r>
      <w:r w:rsidR="00A2762A">
        <w:rPr>
          <w:lang w:val="en-US"/>
        </w:rPr>
        <w:t>repetition</w:t>
      </w:r>
      <w:r w:rsidR="00A66CF7">
        <w:rPr>
          <w:lang w:val="en-US"/>
        </w:rPr>
        <w:t>s</w:t>
      </w:r>
      <w:r w:rsidR="00A2762A">
        <w:rPr>
          <w:lang w:val="en-US"/>
        </w:rPr>
        <w:t>, RSRP selection threshold</w:t>
      </w:r>
      <w:r w:rsidR="00A2762A" w:rsidRPr="00EB0B1B">
        <w:t xml:space="preserve"> </w:t>
      </w:r>
      <w:r w:rsidR="00A2762A">
        <w:t xml:space="preserve">and largest TBS </w:t>
      </w:r>
      <w:r w:rsidR="00A2762A" w:rsidRPr="00EB0B1B">
        <w:t>for Msg3</w:t>
      </w:r>
      <w:r w:rsidR="0090531C">
        <w:t xml:space="preserve"> </w:t>
      </w:r>
      <w:r w:rsidR="00A2762A" w:rsidRPr="00EB0B1B">
        <w:t>transmission</w:t>
      </w:r>
      <w:r w:rsidR="00273E20" w:rsidRPr="00B625A7">
        <w:t>.</w:t>
      </w:r>
      <w:bookmarkEnd w:id="22"/>
    </w:p>
    <w:p w14:paraId="73CBFE49" w14:textId="77777777" w:rsidR="007C3947" w:rsidRDefault="007C3947" w:rsidP="00DC2198"/>
    <w:p w14:paraId="65CE8BBE" w14:textId="71F5A8D8" w:rsidR="0080101A" w:rsidRPr="00D525C8" w:rsidRDefault="003B6604" w:rsidP="009B314A">
      <w:pPr>
        <w:pStyle w:val="Heading2"/>
      </w:pPr>
      <w:r>
        <w:t>2.</w:t>
      </w:r>
      <w:r w:rsidR="009B314A">
        <w:t>6</w:t>
      </w:r>
      <w:r>
        <w:tab/>
      </w:r>
      <w:r w:rsidR="0080101A" w:rsidRPr="00D525C8">
        <w:t>UL time alignment for Msg3 transmission</w:t>
      </w:r>
    </w:p>
    <w:p w14:paraId="3FD3E9C4" w14:textId="1CE9CD67" w:rsidR="0080101A" w:rsidRDefault="0080101A" w:rsidP="0080101A">
      <w:r>
        <w:t xml:space="preserve">For uplink </w:t>
      </w:r>
      <w:r w:rsidRPr="000678A6">
        <w:t>timing</w:t>
      </w:r>
      <w:r>
        <w:t xml:space="preserve"> handling, RAN2 already agreed that </w:t>
      </w:r>
      <w:r w:rsidRPr="00261C5C">
        <w:t>the UE needs to verify/update the uplink synchronization (</w:t>
      </w:r>
      <w:r w:rsidR="00403931" w:rsidRPr="00261C5C">
        <w:t>e.g.,</w:t>
      </w:r>
      <w:r w:rsidRPr="00261C5C">
        <w:t xml:space="preserve"> get GNSS fix, </w:t>
      </w:r>
      <w:r w:rsidR="007A257B">
        <w:t>precompensate</w:t>
      </w:r>
      <w:r w:rsidRPr="00261C5C">
        <w:t xml:space="preserve"> TA) just before sending </w:t>
      </w:r>
      <w:r>
        <w:rPr>
          <w:rFonts w:hint="eastAsia"/>
          <w:lang w:eastAsia="zh-CN"/>
        </w:rPr>
        <w:t>M</w:t>
      </w:r>
      <w:r w:rsidRPr="00261C5C">
        <w:t>sg3</w:t>
      </w:r>
      <w:r>
        <w:t xml:space="preserve">. In our view, this is sufficient to ensure the required </w:t>
      </w:r>
      <w:r w:rsidRPr="00261C5C">
        <w:t>uplink synchronization</w:t>
      </w:r>
      <w:r>
        <w:t xml:space="preserve"> for Msg3 transmission and there is no need to use TAT. Note that the UE may not receive any Timing Advance Command </w:t>
      </w:r>
      <w:r w:rsidR="00AA5192">
        <w:t xml:space="preserve">(in the current serving cell) </w:t>
      </w:r>
      <w:r>
        <w:t xml:space="preserve">before </w:t>
      </w:r>
      <w:r>
        <w:rPr>
          <w:lang w:val="en-US"/>
        </w:rPr>
        <w:t xml:space="preserve">sending Msg3 thus </w:t>
      </w:r>
      <w:r w:rsidR="004A3E3B">
        <w:rPr>
          <w:lang w:val="en-US"/>
        </w:rPr>
        <w:t>i</w:t>
      </w:r>
      <w:r>
        <w:rPr>
          <w:lang w:val="en-US"/>
        </w:rPr>
        <w:t>t has no trigger to start TAT</w:t>
      </w:r>
      <w:r w:rsidR="004A3E3B">
        <w:rPr>
          <w:lang w:val="en-US"/>
        </w:rPr>
        <w:t xml:space="preserve"> and</w:t>
      </w:r>
      <w:r>
        <w:t xml:space="preserve"> therefore it is meaningless to introduce TAT for Msg3 transmission w</w:t>
      </w:r>
      <w:r w:rsidR="00C112B7">
        <w:t>ithout</w:t>
      </w:r>
      <w:r>
        <w:t xml:space="preserve"> Msg1 and Msg2.</w:t>
      </w:r>
    </w:p>
    <w:p w14:paraId="23B56F84" w14:textId="3E851E9F" w:rsidR="0080101A" w:rsidRPr="001A7EB9" w:rsidRDefault="003634BA" w:rsidP="00DC2198">
      <w:pPr>
        <w:pStyle w:val="Observation"/>
      </w:pPr>
      <w:bookmarkStart w:id="23" w:name="_Toc178934001"/>
      <w:r>
        <w:rPr>
          <w:lang w:val="en-US"/>
        </w:rPr>
        <w:t>The UE will verify u</w:t>
      </w:r>
      <w:r w:rsidR="0080101A" w:rsidRPr="00DB11B3">
        <w:rPr>
          <w:lang w:val="en-US"/>
        </w:rPr>
        <w:t xml:space="preserve">plink synchronization </w:t>
      </w:r>
      <w:r>
        <w:rPr>
          <w:lang w:val="en-US"/>
        </w:rPr>
        <w:t xml:space="preserve">before sending </w:t>
      </w:r>
      <w:r w:rsidR="0080101A" w:rsidRPr="00DB11B3">
        <w:rPr>
          <w:lang w:val="en-US"/>
        </w:rPr>
        <w:t>Msg3</w:t>
      </w:r>
      <w:r w:rsidR="0080101A">
        <w:rPr>
          <w:lang w:val="en-US"/>
        </w:rPr>
        <w:t>.</w:t>
      </w:r>
      <w:bookmarkEnd w:id="23"/>
    </w:p>
    <w:p w14:paraId="0283ED9A" w14:textId="138CD64D" w:rsidR="0080101A" w:rsidRDefault="0080101A" w:rsidP="00DC2198">
      <w:pPr>
        <w:pStyle w:val="Observation"/>
      </w:pPr>
      <w:bookmarkStart w:id="24" w:name="_Toc178934002"/>
      <w:r w:rsidRPr="25E2E3FB">
        <w:t>The UE may not receive any Timing Advance Command before sending Msg3.</w:t>
      </w:r>
      <w:bookmarkEnd w:id="24"/>
    </w:p>
    <w:p w14:paraId="00A22E0F" w14:textId="77777777" w:rsidR="002528B2" w:rsidRPr="00E647C1" w:rsidRDefault="002528B2" w:rsidP="00403931"/>
    <w:p w14:paraId="1A3EEDD6" w14:textId="03849829" w:rsidR="0080101A" w:rsidRDefault="00D00D8D" w:rsidP="00340E25">
      <w:pPr>
        <w:pStyle w:val="Proposal"/>
      </w:pPr>
      <w:bookmarkStart w:id="25" w:name="_Toc178934011"/>
      <w:r>
        <w:t xml:space="preserve">Preamble-less EDT does not require a running </w:t>
      </w:r>
      <w:r w:rsidR="0080101A">
        <w:t>TAT</w:t>
      </w:r>
      <w:r>
        <w:t xml:space="preserve"> for Msg3</w:t>
      </w:r>
      <w:r w:rsidR="0080101A" w:rsidRPr="007143D1">
        <w:t xml:space="preserve"> transmission</w:t>
      </w:r>
      <w:r w:rsidR="0080101A" w:rsidRPr="00B625A7">
        <w:t>.</w:t>
      </w:r>
      <w:bookmarkEnd w:id="25"/>
    </w:p>
    <w:p w14:paraId="7BDD3A35" w14:textId="77777777" w:rsidR="0080101A" w:rsidRDefault="0080101A" w:rsidP="00DC2198"/>
    <w:p w14:paraId="5165012B" w14:textId="7EB9A5BE" w:rsidR="004A212A" w:rsidRDefault="004A212A" w:rsidP="004A212A">
      <w:r>
        <w:t xml:space="preserve">Further, RAN2 had a reply LS from RAN1 </w:t>
      </w:r>
      <w:r>
        <w:fldChar w:fldCharType="begin"/>
      </w:r>
      <w:r>
        <w:instrText xml:space="preserve"> REF _Ref178903664 \r \h </w:instrText>
      </w:r>
      <w:r>
        <w:fldChar w:fldCharType="separate"/>
      </w:r>
      <w:r w:rsidR="00AE6921">
        <w:t>[6]</w:t>
      </w:r>
      <w:r>
        <w:fldChar w:fldCharType="end"/>
      </w:r>
      <w:r>
        <w:t xml:space="preserve"> and RAN4 </w:t>
      </w:r>
      <w:r>
        <w:fldChar w:fldCharType="begin"/>
      </w:r>
      <w:r>
        <w:instrText xml:space="preserve"> REF _Ref178903669 \r \h </w:instrText>
      </w:r>
      <w:r>
        <w:fldChar w:fldCharType="separate"/>
      </w:r>
      <w:r w:rsidR="00AE6921">
        <w:t>[7]</w:t>
      </w:r>
      <w:r>
        <w:fldChar w:fldCharType="end"/>
      </w:r>
      <w:r>
        <w:t xml:space="preserve"> and for some cases Ran1 will look further, and for the others it works fine if the UE uses </w:t>
      </w:r>
      <w:r>
        <w:rPr>
          <w:rFonts w:cs="Arial"/>
          <w:color w:val="000000"/>
          <w:lang w:val="en-US" w:eastAsia="zh-CN"/>
        </w:rPr>
        <w:t>N</w:t>
      </w:r>
      <w:r>
        <w:rPr>
          <w:rFonts w:cs="Arial"/>
          <w:color w:val="000000"/>
          <w:vertAlign w:val="subscript"/>
          <w:lang w:val="en-US" w:eastAsia="zh-CN"/>
        </w:rPr>
        <w:t>TA</w:t>
      </w:r>
      <w:r>
        <w:rPr>
          <w:rFonts w:cs="Arial"/>
          <w:color w:val="000000"/>
          <w:lang w:val="en-US" w:eastAsia="zh-CN"/>
        </w:rPr>
        <w:t>=0 for Msg3 transmission without Msg1/Msg2</w:t>
      </w:r>
      <w:r>
        <w:t xml:space="preserve">. </w:t>
      </w:r>
    </w:p>
    <w:p w14:paraId="64B6BC5C" w14:textId="77777777" w:rsidR="004A212A" w:rsidRDefault="004A212A" w:rsidP="00DC2198"/>
    <w:p w14:paraId="0A925F38" w14:textId="1C10CE77" w:rsidR="0080101A" w:rsidRPr="00B625A7" w:rsidRDefault="0080101A" w:rsidP="004A212A">
      <w:pPr>
        <w:pStyle w:val="Heading2"/>
      </w:pPr>
      <w:r>
        <w:t>2.</w:t>
      </w:r>
      <w:r w:rsidR="004A212A">
        <w:t>7</w:t>
      </w:r>
      <w:r>
        <w:tab/>
        <w:t>Contention mechanism: collision detection and backoff</w:t>
      </w:r>
    </w:p>
    <w:p w14:paraId="2C5BAEFA" w14:textId="6D021F98" w:rsidR="0080101A" w:rsidRDefault="0080101A" w:rsidP="0080101A">
      <w:r>
        <w:t xml:space="preserve">Msg3 transmission may fail due to collision or bad reception quality at the network side. </w:t>
      </w:r>
      <w:r>
        <w:rPr>
          <w:lang w:val="en-US"/>
        </w:rPr>
        <w:t>In NR 2</w:t>
      </w:r>
      <w:r w:rsidR="004D0779">
        <w:rPr>
          <w:lang w:val="en-US"/>
        </w:rPr>
        <w:t>-</w:t>
      </w:r>
      <w:r>
        <w:rPr>
          <w:lang w:val="en-US"/>
        </w:rPr>
        <w:t xml:space="preserve">step random access, when the transmission of </w:t>
      </w:r>
      <w:r>
        <w:t xml:space="preserve">MsgA fails, the UE may have another MsgA transmission attempt with a random backoff and an increased MsgA transmission power (i.e., </w:t>
      </w:r>
      <w:r w:rsidRPr="009463C9">
        <w:t>power ramping)</w:t>
      </w:r>
      <w:r>
        <w:t xml:space="preserve">. The UE would </w:t>
      </w:r>
      <w:r w:rsidR="00AA7513">
        <w:t>switch</w:t>
      </w:r>
      <w:r w:rsidRPr="009463C9">
        <w:t xml:space="preserve"> to 4-step </w:t>
      </w:r>
      <w:r>
        <w:t xml:space="preserve">random access if </w:t>
      </w:r>
      <w:r w:rsidRPr="009463C9">
        <w:t xml:space="preserve">the number of MsgA transmissions has reached </w:t>
      </w:r>
      <w:r w:rsidRPr="009463C9">
        <w:rPr>
          <w:i/>
          <w:iCs/>
        </w:rPr>
        <w:t>msgA-TransMax</w:t>
      </w:r>
      <w:r w:rsidR="003E431F" w:rsidRPr="003E431F">
        <w:t>, provided that</w:t>
      </w:r>
      <w:r w:rsidR="003E431F">
        <w:rPr>
          <w:i/>
          <w:iCs/>
        </w:rPr>
        <w:t xml:space="preserve"> preambleTransMax</w:t>
      </w:r>
      <w:r w:rsidR="003E431F">
        <w:t xml:space="preserve"> is greater than </w:t>
      </w:r>
      <w:r w:rsidR="003E431F">
        <w:rPr>
          <w:i/>
          <w:iCs/>
        </w:rPr>
        <w:t>msgA-TransMax</w:t>
      </w:r>
      <w:r>
        <w:t>. A similar mechanism can be introduced for contention based Msg3 EDT transmission to handle Msg3 transmission failures.</w:t>
      </w:r>
    </w:p>
    <w:p w14:paraId="5454792C" w14:textId="77777777" w:rsidR="0080101A" w:rsidRDefault="0080101A" w:rsidP="0080101A"/>
    <w:p w14:paraId="47B96A58" w14:textId="73FBE874" w:rsidR="0080101A" w:rsidRDefault="0080101A" w:rsidP="00340E25">
      <w:pPr>
        <w:pStyle w:val="Proposal"/>
      </w:pPr>
      <w:bookmarkStart w:id="26" w:name="_Toc178934012"/>
      <w:r>
        <w:t>After a failure in Msg3 transmission, the UE may attempt another transmission after waiting for a random back-off and increasing the transmission power.</w:t>
      </w:r>
      <w:bookmarkEnd w:id="26"/>
    </w:p>
    <w:p w14:paraId="2F31983F" w14:textId="2211A83F" w:rsidR="0080101A" w:rsidRPr="00C4166A" w:rsidRDefault="0080101A" w:rsidP="00340E25">
      <w:pPr>
        <w:pStyle w:val="Proposal"/>
      </w:pPr>
      <w:bookmarkStart w:id="27" w:name="_Toc178934013"/>
      <w:r>
        <w:t xml:space="preserve">After a number of failed </w:t>
      </w:r>
      <w:r w:rsidR="00F2581B">
        <w:t xml:space="preserve">Msg 3 </w:t>
      </w:r>
      <w:r>
        <w:t xml:space="preserve">transmission attempts, the UE falls back to </w:t>
      </w:r>
      <w:r w:rsidR="00F2581B">
        <w:t xml:space="preserve">4-step </w:t>
      </w:r>
      <w:r>
        <w:t>random access</w:t>
      </w:r>
      <w:r w:rsidR="00F2581B">
        <w:t xml:space="preserve"> EDT</w:t>
      </w:r>
      <w:r>
        <w:t>.</w:t>
      </w:r>
      <w:r w:rsidR="00AC0FFA">
        <w:t xml:space="preserve"> FFS on the maximum number of transmission attempts.</w:t>
      </w:r>
      <w:bookmarkEnd w:id="27"/>
    </w:p>
    <w:p w14:paraId="1BC24DFC" w14:textId="1A704757" w:rsidR="00AC0FFA" w:rsidRDefault="00AC0FFA">
      <w:pPr>
        <w:overflowPunct/>
        <w:autoSpaceDE/>
        <w:autoSpaceDN/>
        <w:adjustRightInd/>
        <w:spacing w:after="0"/>
        <w:jc w:val="left"/>
        <w:textAlignment w:val="auto"/>
      </w:pPr>
    </w:p>
    <w:p w14:paraId="6F52166B" w14:textId="07C5B622" w:rsidR="003B6604" w:rsidRPr="00273E20" w:rsidRDefault="003B6604" w:rsidP="004A212A">
      <w:pPr>
        <w:pStyle w:val="Heading2"/>
      </w:pPr>
      <w:r>
        <w:t>2.</w:t>
      </w:r>
      <w:r w:rsidR="004A212A">
        <w:t>8</w:t>
      </w:r>
      <w:r>
        <w:tab/>
      </w:r>
      <w:r w:rsidR="00BC23F8">
        <w:t xml:space="preserve">UE identity for </w:t>
      </w:r>
      <w:r w:rsidR="00E35E08">
        <w:t>Msg4 transmission</w:t>
      </w:r>
    </w:p>
    <w:p w14:paraId="0BD70C02" w14:textId="097639B8" w:rsidR="004E223B" w:rsidRDefault="00F41375" w:rsidP="00DC2198">
      <w:pPr>
        <w:rPr>
          <w:lang w:val="en-US"/>
        </w:rPr>
      </w:pPr>
      <w:r w:rsidRPr="00F41375">
        <w:rPr>
          <w:lang w:val="en-US"/>
        </w:rPr>
        <w:t>Another open issue</w:t>
      </w:r>
      <w:r w:rsidR="00AC0FFA">
        <w:rPr>
          <w:lang w:val="en-US"/>
        </w:rPr>
        <w:t xml:space="preserve"> for preamble-less EDT</w:t>
      </w:r>
      <w:r w:rsidRPr="00F41375">
        <w:rPr>
          <w:lang w:val="en-US"/>
        </w:rPr>
        <w:t xml:space="preserve"> is</w:t>
      </w:r>
      <w:r w:rsidR="005A7123">
        <w:rPr>
          <w:lang w:val="en-US"/>
        </w:rPr>
        <w:t xml:space="preserve"> </w:t>
      </w:r>
      <w:r w:rsidR="00AC0FFA">
        <w:rPr>
          <w:lang w:val="en-US"/>
        </w:rPr>
        <w:t>which identity (e.g.,</w:t>
      </w:r>
      <w:r w:rsidR="005A7123">
        <w:rPr>
          <w:lang w:val="en-US"/>
        </w:rPr>
        <w:t xml:space="preserve"> RNTI</w:t>
      </w:r>
      <w:r w:rsidR="00AC0FFA">
        <w:rPr>
          <w:lang w:val="en-US"/>
        </w:rPr>
        <w:t>)</w:t>
      </w:r>
      <w:r w:rsidR="005A7123">
        <w:rPr>
          <w:lang w:val="en-US"/>
        </w:rPr>
        <w:t xml:space="preserve"> </w:t>
      </w:r>
      <w:r w:rsidR="00AC0FFA">
        <w:rPr>
          <w:lang w:val="en-US"/>
        </w:rPr>
        <w:t xml:space="preserve">should </w:t>
      </w:r>
      <w:r w:rsidR="005A7123">
        <w:rPr>
          <w:lang w:val="en-US"/>
        </w:rPr>
        <w:t>be used to schedule Msg4 transmission</w:t>
      </w:r>
      <w:r w:rsidR="00CA67DD">
        <w:rPr>
          <w:lang w:val="en-US"/>
        </w:rPr>
        <w:t xml:space="preserve">. </w:t>
      </w:r>
      <w:r w:rsidR="00EF3663">
        <w:rPr>
          <w:lang w:val="en-US"/>
        </w:rPr>
        <w:t>In NR</w:t>
      </w:r>
      <w:r w:rsidR="00513A49">
        <w:rPr>
          <w:lang w:val="en-US"/>
        </w:rPr>
        <w:t>’s</w:t>
      </w:r>
      <w:r w:rsidR="00EF3663">
        <w:rPr>
          <w:lang w:val="en-US"/>
        </w:rPr>
        <w:t xml:space="preserve"> 2</w:t>
      </w:r>
      <w:r w:rsidR="00AC0FFA">
        <w:rPr>
          <w:lang w:val="en-US"/>
        </w:rPr>
        <w:t>-</w:t>
      </w:r>
      <w:r w:rsidR="00EF3663">
        <w:rPr>
          <w:lang w:val="en-US"/>
        </w:rPr>
        <w:t xml:space="preserve">step random access, MsgB-RNTI </w:t>
      </w:r>
      <w:r w:rsidR="00B44BA1">
        <w:rPr>
          <w:lang w:val="en-US"/>
        </w:rPr>
        <w:t xml:space="preserve">is derived based on the time/frequency </w:t>
      </w:r>
      <w:r w:rsidR="0003590F">
        <w:rPr>
          <w:lang w:val="en-US"/>
        </w:rPr>
        <w:t xml:space="preserve">position of the </w:t>
      </w:r>
      <w:r w:rsidR="0073442A">
        <w:rPr>
          <w:lang w:val="en-US"/>
        </w:rPr>
        <w:t xml:space="preserve">MsgA </w:t>
      </w:r>
      <w:r w:rsidR="0003590F">
        <w:rPr>
          <w:lang w:val="en-US"/>
        </w:rPr>
        <w:t xml:space="preserve">PRACH </w:t>
      </w:r>
      <w:r w:rsidR="001A659B">
        <w:rPr>
          <w:lang w:val="en-US"/>
        </w:rPr>
        <w:t>occasion</w:t>
      </w:r>
      <w:r w:rsidR="00841734">
        <w:rPr>
          <w:lang w:val="en-US"/>
        </w:rPr>
        <w:t>.</w:t>
      </w:r>
      <w:r w:rsidR="0073442A">
        <w:rPr>
          <w:lang w:val="en-US"/>
        </w:rPr>
        <w:t xml:space="preserve"> </w:t>
      </w:r>
      <w:r w:rsidR="00841734">
        <w:rPr>
          <w:lang w:val="en-US"/>
        </w:rPr>
        <w:t>T</w:t>
      </w:r>
      <w:r w:rsidR="0073442A">
        <w:rPr>
          <w:lang w:val="en-US"/>
        </w:rPr>
        <w:t xml:space="preserve">his </w:t>
      </w:r>
      <w:r w:rsidR="0023738B">
        <w:rPr>
          <w:lang w:val="en-US"/>
        </w:rPr>
        <w:t xml:space="preserve">principle can </w:t>
      </w:r>
      <w:r w:rsidR="00D34D4E">
        <w:rPr>
          <w:rFonts w:cs="Arial"/>
          <w:lang w:val="en-US"/>
        </w:rPr>
        <w:t xml:space="preserve">naturally be </w:t>
      </w:r>
      <w:r w:rsidR="00F35F7B">
        <w:rPr>
          <w:rFonts w:cs="Arial"/>
          <w:lang w:val="en-US"/>
        </w:rPr>
        <w:t>applied to</w:t>
      </w:r>
      <w:r w:rsidR="004F1FB1">
        <w:rPr>
          <w:rFonts w:cs="Arial"/>
          <w:lang w:val="en-US"/>
        </w:rPr>
        <w:t xml:space="preserve"> </w:t>
      </w:r>
      <w:r w:rsidR="00AC0FFA">
        <w:rPr>
          <w:rFonts w:cs="Arial"/>
          <w:lang w:val="en-US"/>
        </w:rPr>
        <w:t xml:space="preserve">preamble-less </w:t>
      </w:r>
      <w:r w:rsidR="004F1FB1">
        <w:rPr>
          <w:lang w:val="en-US"/>
        </w:rPr>
        <w:t xml:space="preserve">EDT, i.e., </w:t>
      </w:r>
      <w:r w:rsidR="00136B00">
        <w:rPr>
          <w:lang w:val="en-US"/>
        </w:rPr>
        <w:t>the RNTI used to schedule Msg4 transmission</w:t>
      </w:r>
      <w:r w:rsidR="00396699">
        <w:rPr>
          <w:lang w:val="en-US"/>
        </w:rPr>
        <w:t xml:space="preserve"> is derived based on the</w:t>
      </w:r>
      <w:r w:rsidR="00AC0FFA">
        <w:rPr>
          <w:lang w:val="en-US"/>
        </w:rPr>
        <w:t xml:space="preserve"> used</w:t>
      </w:r>
      <w:r w:rsidR="00396699">
        <w:rPr>
          <w:lang w:val="en-US"/>
        </w:rPr>
        <w:t xml:space="preserve"> Msg3 PUSCH </w:t>
      </w:r>
      <w:r w:rsidR="004E223B" w:rsidRPr="004E223B">
        <w:rPr>
          <w:lang w:val="en-US"/>
        </w:rPr>
        <w:t xml:space="preserve">time-frequency </w:t>
      </w:r>
      <w:r w:rsidR="00396699">
        <w:rPr>
          <w:lang w:val="en-US"/>
        </w:rPr>
        <w:t>resou</w:t>
      </w:r>
      <w:r w:rsidR="004E223B">
        <w:rPr>
          <w:lang w:val="en-US"/>
        </w:rPr>
        <w:t>r</w:t>
      </w:r>
      <w:r w:rsidR="00396699">
        <w:rPr>
          <w:lang w:val="en-US"/>
        </w:rPr>
        <w:t>ce</w:t>
      </w:r>
      <w:r w:rsidR="004E223B">
        <w:rPr>
          <w:lang w:val="en-US"/>
        </w:rPr>
        <w:t>.</w:t>
      </w:r>
      <w:r w:rsidR="00AB306D">
        <w:rPr>
          <w:lang w:val="en-US"/>
        </w:rPr>
        <w:t xml:space="preserve"> </w:t>
      </w:r>
      <w:r w:rsidR="0026143A">
        <w:rPr>
          <w:lang w:val="en-US"/>
        </w:rPr>
        <w:t xml:space="preserve">The RNTI may be </w:t>
      </w:r>
      <w:r w:rsidR="0070685A">
        <w:rPr>
          <w:lang w:val="en-US"/>
        </w:rPr>
        <w:t xml:space="preserve">associated with either one or multiple </w:t>
      </w:r>
      <w:r w:rsidR="001809A9">
        <w:rPr>
          <w:lang w:val="en-US"/>
        </w:rPr>
        <w:t xml:space="preserve">Msg3 PUSCH </w:t>
      </w:r>
      <w:r w:rsidR="001809A9" w:rsidRPr="004E223B">
        <w:rPr>
          <w:lang w:val="en-US"/>
        </w:rPr>
        <w:t xml:space="preserve">time-frequency </w:t>
      </w:r>
      <w:r w:rsidR="001809A9">
        <w:rPr>
          <w:lang w:val="en-US"/>
        </w:rPr>
        <w:t xml:space="preserve">resources, which is up to </w:t>
      </w:r>
      <w:r w:rsidR="00AC0FFA">
        <w:rPr>
          <w:lang w:val="en-US"/>
        </w:rPr>
        <w:t>network</w:t>
      </w:r>
      <w:r w:rsidR="001809A9">
        <w:rPr>
          <w:lang w:val="en-US"/>
        </w:rPr>
        <w:t xml:space="preserve"> implementation.</w:t>
      </w:r>
    </w:p>
    <w:p w14:paraId="58D6D42D" w14:textId="46E8DA51" w:rsidR="009B1F55" w:rsidRPr="00273E20" w:rsidRDefault="00F4019A" w:rsidP="009B1F55">
      <w:pPr>
        <w:pStyle w:val="Proposal"/>
      </w:pPr>
      <w:bookmarkStart w:id="28" w:name="_Toc178934014"/>
      <w:r>
        <w:rPr>
          <w:lang w:val="en-US"/>
        </w:rPr>
        <w:t xml:space="preserve">The RNTI used to schedule Msg4 transmission is derived based on the PUSCH </w:t>
      </w:r>
      <w:r w:rsidRPr="004E223B">
        <w:rPr>
          <w:lang w:val="en-US"/>
        </w:rPr>
        <w:t xml:space="preserve">time-frequency </w:t>
      </w:r>
      <w:r>
        <w:rPr>
          <w:lang w:val="en-US"/>
        </w:rPr>
        <w:t>resource</w:t>
      </w:r>
      <w:r w:rsidR="004A2318">
        <w:rPr>
          <w:lang w:val="en-US"/>
        </w:rPr>
        <w:t>(s)</w:t>
      </w:r>
      <w:r w:rsidR="00BD0084">
        <w:rPr>
          <w:lang w:val="en-US"/>
        </w:rPr>
        <w:t xml:space="preserve"> used for </w:t>
      </w:r>
      <w:r w:rsidR="001B08D0">
        <w:rPr>
          <w:lang w:val="en-US"/>
        </w:rPr>
        <w:t xml:space="preserve">contention based </w:t>
      </w:r>
      <w:r w:rsidR="00BD0084">
        <w:rPr>
          <w:lang w:val="en-US"/>
        </w:rPr>
        <w:t>Msg3 EDT transmission</w:t>
      </w:r>
      <w:r w:rsidR="009B1F55" w:rsidRPr="00B625A7">
        <w:t>.</w:t>
      </w:r>
      <w:bookmarkEnd w:id="28"/>
    </w:p>
    <w:p w14:paraId="0D5EF1B4" w14:textId="39CF9E09" w:rsidR="007C3947" w:rsidRPr="00B625A7" w:rsidRDefault="007C3947" w:rsidP="007C3947"/>
    <w:p w14:paraId="0D142A7F" w14:textId="71EC8884" w:rsidR="002B1EE8" w:rsidRDefault="00FB4F75" w:rsidP="004A212A">
      <w:pPr>
        <w:pStyle w:val="Heading2"/>
      </w:pPr>
      <w:r>
        <w:t>2.</w:t>
      </w:r>
      <w:r w:rsidR="004A212A">
        <w:t>9</w:t>
      </w:r>
      <w:r w:rsidR="00055BE5">
        <w:tab/>
      </w:r>
      <w:r w:rsidR="002B1EE8">
        <w:t xml:space="preserve">Efficient delivery of </w:t>
      </w:r>
      <w:r w:rsidR="002B1EE8" w:rsidRPr="002926EE">
        <w:t>Msg4</w:t>
      </w:r>
    </w:p>
    <w:p w14:paraId="2C9E66F0" w14:textId="53DF54A6" w:rsidR="00856242" w:rsidRDefault="00636A06" w:rsidP="002B1EE8">
      <w:pPr>
        <w:rPr>
          <w:lang w:val="en-US"/>
        </w:rPr>
      </w:pPr>
      <w:r>
        <w:t xml:space="preserve">The </w:t>
      </w:r>
      <w:r w:rsidR="00722A3A">
        <w:t xml:space="preserve">second WI </w:t>
      </w:r>
      <w:r w:rsidR="004A212A">
        <w:t>sub-</w:t>
      </w:r>
      <w:r w:rsidR="00722A3A">
        <w:t>objective of this topic</w:t>
      </w:r>
      <w:r>
        <w:t xml:space="preserve"> is the</w:t>
      </w:r>
      <w:r w:rsidR="00305C15">
        <w:t xml:space="preserve"> </w:t>
      </w:r>
      <w:r w:rsidR="00305C15">
        <w:rPr>
          <w:lang w:val="en-US"/>
        </w:rPr>
        <w:t>e</w:t>
      </w:r>
      <w:r w:rsidR="00305C15" w:rsidRPr="00305C15">
        <w:rPr>
          <w:lang w:val="en-US"/>
        </w:rPr>
        <w:t xml:space="preserve">fficient delivery (reduced overhead) of </w:t>
      </w:r>
      <w:r w:rsidR="00305C15">
        <w:rPr>
          <w:lang w:val="en-US"/>
        </w:rPr>
        <w:t>M</w:t>
      </w:r>
      <w:r w:rsidR="00305C15" w:rsidRPr="00305C15">
        <w:rPr>
          <w:lang w:val="en-US"/>
        </w:rPr>
        <w:t>sg4</w:t>
      </w:r>
      <w:r w:rsidR="00B8343B">
        <w:rPr>
          <w:lang w:val="en-US"/>
        </w:rPr>
        <w:t>.</w:t>
      </w:r>
      <w:r w:rsidR="00305C15">
        <w:rPr>
          <w:lang w:val="en-US"/>
        </w:rPr>
        <w:t xml:space="preserve"> </w:t>
      </w:r>
      <w:r w:rsidR="0019584E">
        <w:rPr>
          <w:lang w:val="en-US"/>
        </w:rPr>
        <w:t>In RAN2</w:t>
      </w:r>
      <w:r w:rsidR="00435C5F">
        <w:rPr>
          <w:lang w:val="en-US"/>
        </w:rPr>
        <w:t>#126</w:t>
      </w:r>
      <w:r w:rsidR="0019584E">
        <w:rPr>
          <w:lang w:val="en-US"/>
        </w:rPr>
        <w:t xml:space="preserve"> meeting, [</w:t>
      </w:r>
      <w:r w:rsidR="00D505F5">
        <w:rPr>
          <w:lang w:val="en-US"/>
        </w:rPr>
        <w:t>2</w:t>
      </w:r>
      <w:r w:rsidR="0019584E">
        <w:rPr>
          <w:lang w:val="en-US"/>
        </w:rPr>
        <w:t xml:space="preserve">] showed how the overhead reduction cannot come from </w:t>
      </w:r>
      <w:r w:rsidR="00A61561">
        <w:rPr>
          <w:lang w:val="en-US"/>
        </w:rPr>
        <w:t>optimizations in</w:t>
      </w:r>
      <w:r w:rsidR="0093447E">
        <w:rPr>
          <w:lang w:val="en-US"/>
        </w:rPr>
        <w:t xml:space="preserve"> the</w:t>
      </w:r>
      <w:r w:rsidR="00A61561">
        <w:rPr>
          <w:lang w:val="en-US"/>
        </w:rPr>
        <w:t xml:space="preserve"> </w:t>
      </w:r>
      <w:r w:rsidR="00A61561" w:rsidRPr="00DC2198">
        <w:rPr>
          <w:i/>
          <w:lang w:val="en-US"/>
        </w:rPr>
        <w:t>RRCEarlyDataComplete</w:t>
      </w:r>
      <w:r w:rsidR="00A61561">
        <w:rPr>
          <w:lang w:val="en-US"/>
        </w:rPr>
        <w:t xml:space="preserve"> ASN.1 structure.</w:t>
      </w:r>
      <w:r w:rsidR="00305C15">
        <w:rPr>
          <w:lang w:val="en-US"/>
        </w:rPr>
        <w:t xml:space="preserve"> </w:t>
      </w:r>
      <w:r w:rsidR="00291B1E">
        <w:rPr>
          <w:lang w:val="en-US"/>
        </w:rPr>
        <w:t xml:space="preserve">Thus, </w:t>
      </w:r>
      <w:r w:rsidR="00856242">
        <w:rPr>
          <w:lang w:val="en-US"/>
        </w:rPr>
        <w:t>RAN2 should focus on different alternatives</w:t>
      </w:r>
      <w:r w:rsidR="006D6168">
        <w:rPr>
          <w:lang w:val="en-US"/>
        </w:rPr>
        <w:t xml:space="preserve"> such as </w:t>
      </w:r>
      <w:r w:rsidR="008D3C55">
        <w:rPr>
          <w:lang w:val="en-US"/>
        </w:rPr>
        <w:t xml:space="preserve">the transmission of </w:t>
      </w:r>
      <w:r w:rsidR="0083059F">
        <w:rPr>
          <w:lang w:val="en-US"/>
        </w:rPr>
        <w:t xml:space="preserve">a </w:t>
      </w:r>
      <w:r w:rsidR="008D3C55">
        <w:rPr>
          <w:lang w:val="en-US"/>
        </w:rPr>
        <w:t xml:space="preserve">shared </w:t>
      </w:r>
      <w:r w:rsidR="0083059F">
        <w:rPr>
          <w:lang w:val="en-US"/>
        </w:rPr>
        <w:t>Msg4</w:t>
      </w:r>
      <w:r w:rsidR="00856242">
        <w:rPr>
          <w:lang w:val="en-US"/>
        </w:rPr>
        <w:t>.</w:t>
      </w:r>
    </w:p>
    <w:p w14:paraId="3D2ADE2B" w14:textId="118957DB" w:rsidR="00183044" w:rsidRDefault="00C82E42" w:rsidP="002B1EE8">
      <w:pPr>
        <w:rPr>
          <w:lang w:val="en-US"/>
        </w:rPr>
      </w:pPr>
      <w:r>
        <w:rPr>
          <w:lang w:val="en-US"/>
        </w:rPr>
        <w:t>In 2</w:t>
      </w:r>
      <w:r w:rsidR="005B38E2">
        <w:rPr>
          <w:lang w:val="en-US"/>
        </w:rPr>
        <w:t>-</w:t>
      </w:r>
      <w:r>
        <w:rPr>
          <w:lang w:val="en-US"/>
        </w:rPr>
        <w:t xml:space="preserve">step </w:t>
      </w:r>
      <w:r w:rsidR="00105015">
        <w:rPr>
          <w:lang w:val="en-US"/>
        </w:rPr>
        <w:t xml:space="preserve">random access, </w:t>
      </w:r>
      <w:r w:rsidR="00410CBE">
        <w:rPr>
          <w:lang w:val="en-US"/>
        </w:rPr>
        <w:t xml:space="preserve">MsgB </w:t>
      </w:r>
      <w:r w:rsidR="0061243D">
        <w:rPr>
          <w:lang w:val="en-US"/>
        </w:rPr>
        <w:t xml:space="preserve">can </w:t>
      </w:r>
      <w:r w:rsidR="00410CBE">
        <w:rPr>
          <w:lang w:val="en-US"/>
        </w:rPr>
        <w:t xml:space="preserve">consist of </w:t>
      </w:r>
      <w:r w:rsidR="003E0103">
        <w:rPr>
          <w:lang w:val="en-US"/>
        </w:rPr>
        <w:t xml:space="preserve">one or multiple </w:t>
      </w:r>
      <w:r w:rsidR="005910B4" w:rsidRPr="00DC2198">
        <w:rPr>
          <w:i/>
          <w:lang w:eastAsia="ko-KR"/>
        </w:rPr>
        <w:t>successRAR</w:t>
      </w:r>
      <w:r w:rsidR="00354694">
        <w:rPr>
          <w:lang w:val="en-US" w:eastAsia="ko-KR"/>
        </w:rPr>
        <w:t xml:space="preserve"> </w:t>
      </w:r>
      <w:r w:rsidR="00D964B4">
        <w:rPr>
          <w:lang w:val="en-US" w:eastAsia="ko-KR"/>
        </w:rPr>
        <w:t xml:space="preserve">and/or </w:t>
      </w:r>
      <w:r w:rsidR="00D964B4">
        <w:rPr>
          <w:i/>
          <w:iCs/>
          <w:lang w:val="en-US" w:eastAsia="ko-KR"/>
        </w:rPr>
        <w:t>fallbackRAR</w:t>
      </w:r>
      <w:r w:rsidR="00095BF9">
        <w:rPr>
          <w:i/>
          <w:iCs/>
          <w:lang w:val="en-US" w:eastAsia="ko-KR"/>
        </w:rPr>
        <w:t xml:space="preserve"> </w:t>
      </w:r>
      <w:r w:rsidR="00354694">
        <w:rPr>
          <w:lang w:eastAsia="ko-KR"/>
        </w:rPr>
        <w:t>sub</w:t>
      </w:r>
      <w:r w:rsidR="00016355">
        <w:rPr>
          <w:lang w:eastAsia="ko-KR"/>
        </w:rPr>
        <w:t>-</w:t>
      </w:r>
      <w:r w:rsidR="00354694">
        <w:rPr>
          <w:lang w:eastAsia="ko-KR"/>
        </w:rPr>
        <w:t>PDUs</w:t>
      </w:r>
      <w:r w:rsidR="00016355">
        <w:rPr>
          <w:lang w:val="en-US" w:eastAsia="ko-KR"/>
        </w:rPr>
        <w:t>. Each</w:t>
      </w:r>
      <w:r w:rsidR="005910B4">
        <w:rPr>
          <w:lang w:val="en-US" w:eastAsia="ko-KR"/>
        </w:rPr>
        <w:t xml:space="preserve"> </w:t>
      </w:r>
      <w:r w:rsidR="005910B4" w:rsidRPr="00DC2198">
        <w:rPr>
          <w:i/>
          <w:lang w:eastAsia="ko-KR"/>
        </w:rPr>
        <w:t>successRAR</w:t>
      </w:r>
      <w:r w:rsidR="00354694">
        <w:rPr>
          <w:lang w:val="en-US" w:eastAsia="ko-KR"/>
        </w:rPr>
        <w:t xml:space="preserve"> </w:t>
      </w:r>
      <w:r w:rsidR="00503056">
        <w:rPr>
          <w:lang w:eastAsia="ko-KR"/>
        </w:rPr>
        <w:t>consists of</w:t>
      </w:r>
      <w:r w:rsidR="00503056">
        <w:rPr>
          <w:lang w:val="en-US" w:eastAsia="ko-KR"/>
        </w:rPr>
        <w:t xml:space="preserve"> </w:t>
      </w:r>
      <w:r w:rsidR="004150BB">
        <w:rPr>
          <w:noProof/>
        </w:rPr>
        <w:t>UE Contention Resolution Identity</w:t>
      </w:r>
      <w:r w:rsidR="004150BB">
        <w:rPr>
          <w:noProof/>
          <w:lang w:val="en-US"/>
        </w:rPr>
        <w:t xml:space="preserve">, </w:t>
      </w:r>
      <w:r w:rsidR="006F27EF">
        <w:rPr>
          <w:noProof/>
          <w:lang w:val="en-US"/>
        </w:rPr>
        <w:t>t</w:t>
      </w:r>
      <w:r w:rsidR="006F27EF" w:rsidRPr="006F27EF">
        <w:rPr>
          <w:noProof/>
          <w:lang w:val="en-US"/>
        </w:rPr>
        <w:t>he PDSCH-to-HARQ feedback timing indicator for MSGB HARQ feedback</w:t>
      </w:r>
      <w:r w:rsidR="0090493F">
        <w:rPr>
          <w:noProof/>
          <w:lang w:val="en-US"/>
        </w:rPr>
        <w:t xml:space="preserve"> and </w:t>
      </w:r>
      <w:r w:rsidR="0090493F">
        <w:t>Timing Advance Command</w:t>
      </w:r>
      <w:r w:rsidR="0090493F">
        <w:rPr>
          <w:lang w:val="en-US"/>
        </w:rPr>
        <w:t>, etc.</w:t>
      </w:r>
      <w:r w:rsidR="00DE4721">
        <w:rPr>
          <w:lang w:val="en-US"/>
        </w:rPr>
        <w:t xml:space="preserve"> Hence, a MsgB can be used </w:t>
      </w:r>
      <w:r w:rsidR="00C74D87">
        <w:rPr>
          <w:lang w:val="en-US"/>
        </w:rPr>
        <w:t>to respond to multiple UEs</w:t>
      </w:r>
      <w:r w:rsidR="00107020">
        <w:rPr>
          <w:lang w:val="en-US"/>
        </w:rPr>
        <w:t xml:space="preserve"> which have transmitted MsgA, </w:t>
      </w:r>
      <w:r w:rsidR="0022467F">
        <w:rPr>
          <w:lang w:val="en-US"/>
        </w:rPr>
        <w:t>i.e.,</w:t>
      </w:r>
      <w:r w:rsidR="00107020">
        <w:rPr>
          <w:lang w:val="en-US"/>
        </w:rPr>
        <w:t xml:space="preserve"> a shared MsgB.</w:t>
      </w:r>
    </w:p>
    <w:p w14:paraId="3ACE83F5" w14:textId="228C679E" w:rsidR="00183044" w:rsidRPr="00DC2198" w:rsidRDefault="0022467F" w:rsidP="00DC2198">
      <w:pPr>
        <w:pStyle w:val="Observation"/>
      </w:pPr>
      <w:bookmarkStart w:id="29" w:name="_Toc178934003"/>
      <w:r>
        <w:rPr>
          <w:lang w:val="en-US"/>
        </w:rPr>
        <w:t xml:space="preserve">NR’s </w:t>
      </w:r>
      <w:r w:rsidR="00183044">
        <w:rPr>
          <w:lang w:val="en-US"/>
        </w:rPr>
        <w:t xml:space="preserve">2-step random access already supports multiplexing multiple </w:t>
      </w:r>
      <w:r w:rsidR="00183044">
        <w:rPr>
          <w:noProof/>
        </w:rPr>
        <w:t>UE Contention Resolution Identities in MsgB</w:t>
      </w:r>
      <w:r w:rsidR="00183044">
        <w:rPr>
          <w:lang w:val="en-US"/>
        </w:rPr>
        <w:t>.</w:t>
      </w:r>
      <w:bookmarkEnd w:id="29"/>
    </w:p>
    <w:p w14:paraId="285DD522" w14:textId="77777777" w:rsidR="00183044" w:rsidRPr="00E647C1" w:rsidRDefault="00183044" w:rsidP="00DC2198"/>
    <w:p w14:paraId="1A9B9583" w14:textId="5172F553" w:rsidR="005431BA" w:rsidRDefault="00AA0656" w:rsidP="00DC2198">
      <w:pPr>
        <w:rPr>
          <w:noProof/>
          <w:lang w:val="en-US"/>
        </w:rPr>
      </w:pPr>
      <w:r>
        <w:rPr>
          <w:lang w:val="en-US"/>
        </w:rPr>
        <w:t>I</w:t>
      </w:r>
      <w:r w:rsidR="00183670">
        <w:rPr>
          <w:lang w:val="en-US"/>
        </w:rPr>
        <w:t>n our view</w:t>
      </w:r>
      <w:r>
        <w:rPr>
          <w:lang w:val="en-US"/>
        </w:rPr>
        <w:t xml:space="preserve">, </w:t>
      </w:r>
      <w:r w:rsidR="00886A08">
        <w:rPr>
          <w:lang w:val="en-US"/>
        </w:rPr>
        <w:t xml:space="preserve">a </w:t>
      </w:r>
      <w:r>
        <w:rPr>
          <w:lang w:val="en-US"/>
        </w:rPr>
        <w:t xml:space="preserve">similar design can be applied </w:t>
      </w:r>
      <w:r w:rsidR="00AF5C64">
        <w:rPr>
          <w:lang w:val="en-US"/>
        </w:rPr>
        <w:t>to</w:t>
      </w:r>
      <w:r>
        <w:rPr>
          <w:lang w:val="en-US"/>
        </w:rPr>
        <w:t xml:space="preserve"> Msg4</w:t>
      </w:r>
      <w:r w:rsidR="00352366">
        <w:rPr>
          <w:lang w:val="en-US"/>
        </w:rPr>
        <w:t>, i.e.,</w:t>
      </w:r>
      <w:r w:rsidR="007110DD">
        <w:rPr>
          <w:lang w:val="en-US"/>
        </w:rPr>
        <w:t xml:space="preserve"> </w:t>
      </w:r>
      <w:r w:rsidR="00915F35">
        <w:rPr>
          <w:lang w:val="en-US"/>
        </w:rPr>
        <w:t xml:space="preserve">Msg4 </w:t>
      </w:r>
      <w:r w:rsidR="008D008E">
        <w:rPr>
          <w:lang w:val="en-US"/>
        </w:rPr>
        <w:t>can</w:t>
      </w:r>
      <w:r w:rsidR="00915F35">
        <w:rPr>
          <w:lang w:val="en-US"/>
        </w:rPr>
        <w:t xml:space="preserve"> consist of</w:t>
      </w:r>
      <w:r w:rsidR="00B8343B">
        <w:rPr>
          <w:lang w:val="en-US"/>
        </w:rPr>
        <w:t xml:space="preserve"> </w:t>
      </w:r>
      <w:r w:rsidR="00B8343B" w:rsidRPr="000D35AF">
        <w:rPr>
          <w:lang w:val="en-US"/>
        </w:rPr>
        <w:t xml:space="preserve">multiple contention resolution </w:t>
      </w:r>
      <w:r w:rsidR="0064037B">
        <w:rPr>
          <w:lang w:val="en-US"/>
        </w:rPr>
        <w:t>i</w:t>
      </w:r>
      <w:r w:rsidR="00B8343B" w:rsidRPr="000D35AF">
        <w:rPr>
          <w:lang w:val="en-US"/>
        </w:rPr>
        <w:t>dentities</w:t>
      </w:r>
      <w:r w:rsidR="00B8343B">
        <w:rPr>
          <w:lang w:val="en-US"/>
        </w:rPr>
        <w:t xml:space="preserve"> for </w:t>
      </w:r>
      <w:r w:rsidR="00B8343B" w:rsidRPr="003458FF">
        <w:rPr>
          <w:lang w:val="en-US"/>
        </w:rPr>
        <w:t xml:space="preserve">different UEs </w:t>
      </w:r>
      <w:r w:rsidR="009F239D">
        <w:rPr>
          <w:lang w:val="en-US"/>
        </w:rPr>
        <w:t>associated</w:t>
      </w:r>
      <w:r w:rsidR="007110DD">
        <w:rPr>
          <w:lang w:val="en-US"/>
        </w:rPr>
        <w:t xml:space="preserve"> with </w:t>
      </w:r>
      <w:r w:rsidR="007110DD">
        <w:rPr>
          <w:noProof/>
          <w:lang w:val="en-US"/>
        </w:rPr>
        <w:t>t</w:t>
      </w:r>
      <w:r w:rsidR="007110DD" w:rsidRPr="006F27EF">
        <w:rPr>
          <w:noProof/>
          <w:lang w:val="en-US"/>
        </w:rPr>
        <w:t xml:space="preserve">he PDSCH-to-HARQ feedback timing indicator for </w:t>
      </w:r>
      <w:r w:rsidR="002801CE">
        <w:rPr>
          <w:noProof/>
          <w:lang w:val="en-US"/>
        </w:rPr>
        <w:t>Msg4</w:t>
      </w:r>
      <w:r w:rsidR="007110DD" w:rsidRPr="006F27EF">
        <w:rPr>
          <w:noProof/>
          <w:lang w:val="en-US"/>
        </w:rPr>
        <w:t xml:space="preserve"> HARQ feedback</w:t>
      </w:r>
      <w:r w:rsidR="00B8343B">
        <w:rPr>
          <w:lang w:val="en-US"/>
        </w:rPr>
        <w:t>,</w:t>
      </w:r>
      <w:r w:rsidR="00B8343B" w:rsidRPr="003458FF">
        <w:rPr>
          <w:lang w:val="en-US"/>
        </w:rPr>
        <w:t xml:space="preserve"> where the contention resolution Identity could be </w:t>
      </w:r>
      <w:r w:rsidR="00B8343B">
        <w:rPr>
          <w:lang w:val="en-US"/>
        </w:rPr>
        <w:t xml:space="preserve">e.g., </w:t>
      </w:r>
      <w:r w:rsidR="00B8343B" w:rsidRPr="003458FF">
        <w:rPr>
          <w:lang w:val="en-US"/>
        </w:rPr>
        <w:t xml:space="preserve">the TMSI included in </w:t>
      </w:r>
      <w:r w:rsidR="00B8343B" w:rsidRPr="003458FF">
        <w:rPr>
          <w:i/>
        </w:rPr>
        <w:t>RRCEarlyDataRequest</w:t>
      </w:r>
      <w:r w:rsidR="00B8343B" w:rsidRPr="003458FF">
        <w:t xml:space="preserve"> </w:t>
      </w:r>
      <w:r w:rsidR="00B8343B" w:rsidRPr="003458FF">
        <w:rPr>
          <w:lang w:val="en-US"/>
        </w:rPr>
        <w:t>in Msg3</w:t>
      </w:r>
      <w:r w:rsidR="0022467F">
        <w:rPr>
          <w:lang w:val="en-US"/>
        </w:rPr>
        <w:t>, or just the first 48 bits</w:t>
      </w:r>
      <w:r w:rsidR="00957C2E">
        <w:rPr>
          <w:lang w:val="en-US"/>
        </w:rPr>
        <w:t xml:space="preserve"> of Msg3</w:t>
      </w:r>
      <w:r w:rsidR="0022467F">
        <w:rPr>
          <w:lang w:val="en-US"/>
        </w:rPr>
        <w:t xml:space="preserve"> (similar to </w:t>
      </w:r>
      <w:r w:rsidR="00957C2E">
        <w:rPr>
          <w:lang w:val="en-US"/>
        </w:rPr>
        <w:t xml:space="preserve">a regular 4-step random access or a </w:t>
      </w:r>
      <w:r w:rsidR="00957C2E">
        <w:rPr>
          <w:i/>
          <w:iCs/>
          <w:lang w:val="en-US"/>
        </w:rPr>
        <w:t>successRAR</w:t>
      </w:r>
      <w:r w:rsidR="00957C2E">
        <w:rPr>
          <w:lang w:val="en-US"/>
        </w:rPr>
        <w:t xml:space="preserve"> sub-PDU in MsgB)</w:t>
      </w:r>
      <w:r w:rsidR="00B8343B">
        <w:rPr>
          <w:lang w:val="en-US"/>
        </w:rPr>
        <w:t>.</w:t>
      </w:r>
      <w:r w:rsidR="00354694">
        <w:rPr>
          <w:lang w:val="en-US" w:eastAsia="ko-KR"/>
        </w:rPr>
        <w:t xml:space="preserve"> </w:t>
      </w:r>
      <w:r w:rsidR="00957C2E">
        <w:rPr>
          <w:lang w:val="en-US" w:eastAsia="ko-KR"/>
        </w:rPr>
        <w:t xml:space="preserve">This </w:t>
      </w:r>
      <w:r w:rsidR="004A17A1">
        <w:rPr>
          <w:lang w:val="en-US" w:eastAsia="ko-KR"/>
        </w:rPr>
        <w:t>avoid</w:t>
      </w:r>
      <w:r w:rsidR="00957C2E">
        <w:rPr>
          <w:lang w:val="en-US" w:eastAsia="ko-KR"/>
        </w:rPr>
        <w:t>s the transmission of</w:t>
      </w:r>
      <w:r w:rsidR="004A17A1">
        <w:rPr>
          <w:lang w:val="en-US" w:eastAsia="ko-KR"/>
        </w:rPr>
        <w:t xml:space="preserve"> </w:t>
      </w:r>
      <w:r w:rsidR="00E90FFF">
        <w:rPr>
          <w:lang w:val="en-US" w:eastAsia="ko-KR"/>
        </w:rPr>
        <w:t>separate</w:t>
      </w:r>
      <w:r w:rsidR="004A17A1">
        <w:rPr>
          <w:lang w:val="en-US" w:eastAsia="ko-KR"/>
        </w:rPr>
        <w:t xml:space="preserve"> </w:t>
      </w:r>
      <w:r w:rsidR="004A17A1">
        <w:rPr>
          <w:noProof/>
          <w:lang w:val="en-US"/>
        </w:rPr>
        <w:t xml:space="preserve">Msg4 for each individual UE </w:t>
      </w:r>
      <w:r w:rsidR="00B417DB">
        <w:rPr>
          <w:noProof/>
          <w:lang w:val="en-US"/>
        </w:rPr>
        <w:t>whose Msg3 transmission is decoded successfully</w:t>
      </w:r>
      <w:r w:rsidR="005431BA">
        <w:rPr>
          <w:noProof/>
          <w:lang w:val="en-US"/>
        </w:rPr>
        <w:t>.</w:t>
      </w:r>
    </w:p>
    <w:p w14:paraId="0E1C5780" w14:textId="39582586" w:rsidR="005431BA" w:rsidRPr="00B625A7" w:rsidRDefault="009B0494" w:rsidP="005431BA">
      <w:pPr>
        <w:pStyle w:val="Proposal"/>
      </w:pPr>
      <w:bookmarkStart w:id="30" w:name="_Toc178934015"/>
      <w:r>
        <w:t xml:space="preserve">Introduce </w:t>
      </w:r>
      <w:r w:rsidR="0018223F" w:rsidRPr="0018223F">
        <w:t xml:space="preserve">multiplexing </w:t>
      </w:r>
      <w:r>
        <w:t xml:space="preserve">of </w:t>
      </w:r>
      <w:r w:rsidR="00957C2E">
        <w:t xml:space="preserve">several </w:t>
      </w:r>
      <w:r w:rsidR="0018223F" w:rsidRPr="0018223F">
        <w:t>UE Contention Resolution Identities in Msg</w:t>
      </w:r>
      <w:r w:rsidR="0018223F">
        <w:t>4</w:t>
      </w:r>
      <w:r w:rsidR="005431BA" w:rsidRPr="00B625A7">
        <w:t>.</w:t>
      </w:r>
      <w:bookmarkEnd w:id="30"/>
    </w:p>
    <w:p w14:paraId="0264D805" w14:textId="77777777" w:rsidR="006273E8" w:rsidRDefault="006273E8" w:rsidP="002A0B61"/>
    <w:p w14:paraId="02F0D67F" w14:textId="5002ED0F" w:rsidR="006273E8" w:rsidRDefault="006273E8" w:rsidP="00DC2198">
      <w:pPr>
        <w:pStyle w:val="Heading2"/>
      </w:pPr>
      <w:r>
        <w:t>2.2</w:t>
      </w:r>
      <w:r>
        <w:tab/>
      </w:r>
      <w:r w:rsidR="004A212A">
        <w:t>Repetitions</w:t>
      </w:r>
    </w:p>
    <w:p w14:paraId="028ACB56" w14:textId="18DE54FC" w:rsidR="008F36C3" w:rsidRDefault="0016649B" w:rsidP="00C3014D">
      <w:pPr>
        <w:rPr>
          <w:lang w:val="en-US"/>
        </w:rPr>
      </w:pPr>
      <w:r>
        <w:t xml:space="preserve">RAN2 agreed to continue discussing </w:t>
      </w:r>
      <w:r w:rsidRPr="0016649B">
        <w:t>Diversity Slotted ALOHA (DSA) and Contention Resolution Diversity Slotted Aloha (CRDSA) for</w:t>
      </w:r>
      <w:r>
        <w:t xml:space="preserve"> </w:t>
      </w:r>
      <w:r w:rsidR="004A212A">
        <w:t xml:space="preserve">preamble-less </w:t>
      </w:r>
      <w:r w:rsidRPr="0016649B">
        <w:t>EDT transmissions</w:t>
      </w:r>
      <w:r w:rsidR="00455315">
        <w:t xml:space="preserve">. </w:t>
      </w:r>
      <w:r w:rsidR="00B34A6C">
        <w:t xml:space="preserve">As </w:t>
      </w:r>
      <w:r w:rsidR="00380D42">
        <w:t>described above,</w:t>
      </w:r>
      <w:r w:rsidR="00AC009A">
        <w:t xml:space="preserve"> </w:t>
      </w:r>
      <w:r w:rsidR="0022397E" w:rsidRPr="00B625A7">
        <w:t>repetition</w:t>
      </w:r>
      <w:r w:rsidR="0022397E">
        <w:t xml:space="preserve"> </w:t>
      </w:r>
      <w:r w:rsidR="00B34A6C">
        <w:t xml:space="preserve">is </w:t>
      </w:r>
      <w:r w:rsidR="0022397E">
        <w:t xml:space="preserve">a </w:t>
      </w:r>
      <w:r w:rsidR="00B34A6C">
        <w:t xml:space="preserve">crucial </w:t>
      </w:r>
      <w:r w:rsidR="0022397E">
        <w:t xml:space="preserve">feature </w:t>
      </w:r>
      <w:r w:rsidR="00B34A6C">
        <w:t xml:space="preserve">for </w:t>
      </w:r>
      <w:r w:rsidR="00171DCF" w:rsidRPr="00B625A7">
        <w:t>LTE-M and NB-IoT.</w:t>
      </w:r>
      <w:r w:rsidR="00372824">
        <w:rPr>
          <w:lang w:val="en-US"/>
        </w:rPr>
        <w:t xml:space="preserve"> </w:t>
      </w:r>
      <w:r w:rsidR="008A52C5">
        <w:rPr>
          <w:lang w:val="en-US"/>
        </w:rPr>
        <w:t xml:space="preserve">If introducing </w:t>
      </w:r>
      <w:r w:rsidR="008A52C5" w:rsidRPr="0016649B">
        <w:t>DSA and CRDSA for</w:t>
      </w:r>
      <w:r w:rsidR="008A52C5">
        <w:t xml:space="preserve"> </w:t>
      </w:r>
      <w:r w:rsidR="004A212A">
        <w:t xml:space="preserve">preamble-less </w:t>
      </w:r>
      <w:r w:rsidR="004A212A" w:rsidRPr="0016649B">
        <w:t xml:space="preserve">EDT </w:t>
      </w:r>
      <w:r w:rsidR="008A52C5" w:rsidRPr="0016649B">
        <w:t>transmissions</w:t>
      </w:r>
      <w:r w:rsidR="008A52C5">
        <w:t>, we shall make</w:t>
      </w:r>
      <w:r w:rsidR="00972EFE">
        <w:t xml:space="preserve"> sure</w:t>
      </w:r>
      <w:r w:rsidR="000A4FC3">
        <w:t xml:space="preserve"> they can work together with </w:t>
      </w:r>
      <w:r w:rsidR="000A4FC3" w:rsidRPr="00B625A7">
        <w:t>repetition</w:t>
      </w:r>
      <w:r w:rsidR="000A4FC3">
        <w:rPr>
          <w:lang w:val="en-US"/>
        </w:rPr>
        <w:t>.</w:t>
      </w:r>
      <w:r w:rsidR="008163C3">
        <w:rPr>
          <w:lang w:val="en-US"/>
        </w:rPr>
        <w:t xml:space="preserve"> </w:t>
      </w:r>
      <w:r w:rsidR="008976C0">
        <w:rPr>
          <w:lang w:val="en-US"/>
        </w:rPr>
        <w:t>In our vi</w:t>
      </w:r>
      <w:r w:rsidR="00FC5D67">
        <w:rPr>
          <w:lang w:val="en-US"/>
        </w:rPr>
        <w:t xml:space="preserve">ew, </w:t>
      </w:r>
      <w:r w:rsidR="008163C3">
        <w:rPr>
          <w:lang w:val="en-US"/>
        </w:rPr>
        <w:t xml:space="preserve">RAN2 </w:t>
      </w:r>
      <w:r w:rsidR="00FC5D67">
        <w:rPr>
          <w:lang w:val="en-US"/>
        </w:rPr>
        <w:t>shall</w:t>
      </w:r>
      <w:r w:rsidR="004F226C">
        <w:rPr>
          <w:lang w:val="en-US"/>
        </w:rPr>
        <w:t xml:space="preserve"> first</w:t>
      </w:r>
      <w:r w:rsidR="008163C3">
        <w:rPr>
          <w:lang w:val="en-US"/>
        </w:rPr>
        <w:t xml:space="preserve"> </w:t>
      </w:r>
      <w:r w:rsidR="004F226C">
        <w:rPr>
          <w:lang w:val="en-US"/>
        </w:rPr>
        <w:t>discuss</w:t>
      </w:r>
      <w:r w:rsidR="008163C3">
        <w:rPr>
          <w:lang w:val="en-US"/>
        </w:rPr>
        <w:t xml:space="preserve"> the feasibility </w:t>
      </w:r>
      <w:r w:rsidR="004F226C">
        <w:rPr>
          <w:lang w:val="en-US"/>
        </w:rPr>
        <w:t xml:space="preserve">and complexity </w:t>
      </w:r>
      <w:r w:rsidR="008163C3">
        <w:rPr>
          <w:lang w:val="en-US"/>
        </w:rPr>
        <w:t>of</w:t>
      </w:r>
      <w:r w:rsidR="00627921">
        <w:rPr>
          <w:lang w:val="en-US"/>
        </w:rPr>
        <w:t xml:space="preserve"> </w:t>
      </w:r>
      <w:r w:rsidR="00442101" w:rsidRPr="00442101">
        <w:rPr>
          <w:lang w:val="en-US"/>
        </w:rPr>
        <w:t>integrat</w:t>
      </w:r>
      <w:r w:rsidR="00442101">
        <w:rPr>
          <w:lang w:val="en-US"/>
        </w:rPr>
        <w:t>ing</w:t>
      </w:r>
      <w:r w:rsidR="00442101" w:rsidRPr="00442101">
        <w:rPr>
          <w:lang w:val="en-US"/>
        </w:rPr>
        <w:t xml:space="preserve"> </w:t>
      </w:r>
      <w:r w:rsidR="00627921" w:rsidRPr="0016649B">
        <w:t>DSA</w:t>
      </w:r>
      <w:r w:rsidR="00AA6F87">
        <w:t xml:space="preserve"> and </w:t>
      </w:r>
      <w:r w:rsidR="00627921" w:rsidRPr="0016649B">
        <w:t xml:space="preserve">CRDSA </w:t>
      </w:r>
      <w:r w:rsidR="00627921">
        <w:t xml:space="preserve">with </w:t>
      </w:r>
      <w:r w:rsidR="007160A8">
        <w:t xml:space="preserve">repetition for </w:t>
      </w:r>
      <w:r w:rsidR="00762256">
        <w:t xml:space="preserve">2 </w:t>
      </w:r>
      <w:r w:rsidR="00627921">
        <w:t>step</w:t>
      </w:r>
      <w:r w:rsidR="00627921" w:rsidRPr="0016649B">
        <w:t xml:space="preserve"> Msg3-EDT transmission</w:t>
      </w:r>
      <w:r w:rsidR="00357F8A">
        <w:t>.</w:t>
      </w:r>
      <w:r w:rsidR="008A52C5">
        <w:t xml:space="preserve"> </w:t>
      </w:r>
      <w:r w:rsidR="00C45247" w:rsidRPr="0016649B">
        <w:t>DSA and CRDSA</w:t>
      </w:r>
      <w:r w:rsidR="00AA6F87">
        <w:t xml:space="preserve"> </w:t>
      </w:r>
      <w:r w:rsidR="006A0124">
        <w:t xml:space="preserve">shall only be introduced if </w:t>
      </w:r>
      <w:r w:rsidR="00D629C4">
        <w:t xml:space="preserve">they can work together with </w:t>
      </w:r>
      <w:r w:rsidR="00D629C4" w:rsidRPr="00B625A7">
        <w:t>repetition</w:t>
      </w:r>
      <w:r w:rsidR="00D629C4">
        <w:rPr>
          <w:lang w:val="en-US"/>
        </w:rPr>
        <w:t xml:space="preserve">. </w:t>
      </w:r>
    </w:p>
    <w:p w14:paraId="5FE8B11C" w14:textId="246F07B0" w:rsidR="00B84477" w:rsidRDefault="007316EF" w:rsidP="00B625A7">
      <w:pPr>
        <w:pStyle w:val="Proposal"/>
      </w:pPr>
      <w:bookmarkStart w:id="31" w:name="_Toc178934016"/>
      <w:r>
        <w:t xml:space="preserve">For </w:t>
      </w:r>
      <w:r w:rsidRPr="0016649B">
        <w:t>DSA and CRDSA</w:t>
      </w:r>
      <w:r>
        <w:t xml:space="preserve">, RAN2 shall first discuss </w:t>
      </w:r>
      <w:r w:rsidR="00625FA9">
        <w:t xml:space="preserve">whether it is feasible to </w:t>
      </w:r>
      <w:r w:rsidR="00442101">
        <w:t>integrate</w:t>
      </w:r>
      <w:r w:rsidR="00625FA9">
        <w:t xml:space="preserve"> them with repetition</w:t>
      </w:r>
      <w:r w:rsidR="00164CCA" w:rsidRPr="00B625A7">
        <w:t>.</w:t>
      </w:r>
      <w:bookmarkEnd w:id="31"/>
    </w:p>
    <w:p w14:paraId="5F102380" w14:textId="7221A400" w:rsidR="00183044" w:rsidRDefault="00183044">
      <w:pPr>
        <w:overflowPunct/>
        <w:autoSpaceDE/>
        <w:autoSpaceDN/>
        <w:adjustRightInd/>
        <w:spacing w:after="0"/>
        <w:jc w:val="left"/>
        <w:textAlignment w:val="auto"/>
      </w:pPr>
    </w:p>
    <w:p w14:paraId="1460E885" w14:textId="37F979A3" w:rsidR="007F2276" w:rsidRPr="00CE0424" w:rsidRDefault="00A36315" w:rsidP="007F2276">
      <w:pPr>
        <w:pStyle w:val="Heading1"/>
      </w:pPr>
      <w:r>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DF55F0E" w14:textId="4343A77C" w:rsidR="00AE6921" w:rsidRDefault="006F6582">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33994" w:history="1">
        <w:r w:rsidR="00AE6921" w:rsidRPr="006F7BEC">
          <w:rPr>
            <w:rStyle w:val="Hyperlink"/>
            <w:noProof/>
            <w:lang w:val="en-US"/>
          </w:rPr>
          <w:t>Observation 1</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F7BEC">
          <w:rPr>
            <w:rStyle w:val="Hyperlink"/>
            <w:noProof/>
            <w:lang w:val="en-US"/>
          </w:rPr>
          <w:t>OCCs for NPRACH improves preamble collisions but will have large specification impact, and legacy random access capacity is not limited by preamble collisions</w:t>
        </w:r>
      </w:hyperlink>
    </w:p>
    <w:p w14:paraId="594C83C9" w14:textId="7DD51CCF"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3995" w:history="1">
        <w:r w:rsidR="00AE6921" w:rsidRPr="006F7BEC">
          <w:rPr>
            <w:rStyle w:val="Hyperlink"/>
            <w:noProof/>
            <w:lang w:val="en-US"/>
          </w:rPr>
          <w:t>Observation 2</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F7BEC">
          <w:rPr>
            <w:rStyle w:val="Hyperlink"/>
            <w:noProof/>
            <w:lang w:val="en-US"/>
          </w:rPr>
          <w:t>OCCs for NPUSCH Format 1 has potential to improve UL capacity and depending on the number of simultaneous UEs to be supported, seems to have reasonable specification impact</w:t>
        </w:r>
      </w:hyperlink>
    </w:p>
    <w:p w14:paraId="67689ED8" w14:textId="08EE0D22"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3996" w:history="1">
        <w:r w:rsidR="00AE6921" w:rsidRPr="006F7BEC">
          <w:rPr>
            <w:rStyle w:val="Hyperlink"/>
            <w:noProof/>
            <w:lang w:val="en-US"/>
          </w:rPr>
          <w:t>Observation 3</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F7BEC">
          <w:rPr>
            <w:rStyle w:val="Hyperlink"/>
            <w:noProof/>
            <w:lang w:val="en-US"/>
          </w:rPr>
          <w:t>2-step random access would benefit from OCCs on NPRACH and NPUSCH but will have very large specification impact and will probably require its own work item</w:t>
        </w:r>
      </w:hyperlink>
    </w:p>
    <w:p w14:paraId="33A2A2BB" w14:textId="0C127600"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3997" w:history="1">
        <w:r w:rsidR="00AE6921" w:rsidRPr="006F7BEC">
          <w:rPr>
            <w:rStyle w:val="Hyperlink"/>
            <w:noProof/>
            <w:lang w:val="en-US"/>
          </w:rPr>
          <w:t>Observation 4</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F7BEC">
          <w:rPr>
            <w:rStyle w:val="Hyperlink"/>
            <w:noProof/>
            <w:lang w:val="en-US"/>
          </w:rPr>
          <w:t>The UL capacity enhancement objective needs to consider the signaling load on NPDCCH and the potential delays that a limited NPDCCH capacity can lead to.</w:t>
        </w:r>
      </w:hyperlink>
    </w:p>
    <w:p w14:paraId="0149A6BF" w14:textId="75C5942E"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3998" w:history="1">
        <w:r w:rsidR="00AE6921" w:rsidRPr="006F7BEC">
          <w:rPr>
            <w:rStyle w:val="Hyperlink"/>
            <w:noProof/>
            <w:lang w:val="en-US"/>
          </w:rPr>
          <w:t>Observation 5</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F7BEC">
          <w:rPr>
            <w:rStyle w:val="Hyperlink"/>
            <w:noProof/>
            <w:lang w:val="en-US"/>
          </w:rPr>
          <w:t>Feasibility of CRDSA need to be checked with RAN1 and RAN4 regarding the performance of replica cancelling.</w:t>
        </w:r>
      </w:hyperlink>
    </w:p>
    <w:p w14:paraId="018E9374" w14:textId="27566E61"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3999" w:history="1">
        <w:r w:rsidR="00AE6921" w:rsidRPr="006F7BEC">
          <w:rPr>
            <w:rStyle w:val="Hyperlink"/>
            <w:noProof/>
            <w:lang w:val="en-US"/>
          </w:rPr>
          <w:t>Observation 6</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F7BEC">
          <w:rPr>
            <w:rStyle w:val="Hyperlink"/>
            <w:noProof/>
            <w:lang w:val="en-US"/>
          </w:rPr>
          <w:t xml:space="preserve">In legacy </w:t>
        </w:r>
        <w:r w:rsidR="00AE6921" w:rsidRPr="006F7BEC">
          <w:rPr>
            <w:rStyle w:val="Hyperlink"/>
            <w:noProof/>
          </w:rPr>
          <w:t>EDT</w:t>
        </w:r>
        <w:r w:rsidR="00AE6921" w:rsidRPr="006F7BEC">
          <w:rPr>
            <w:rStyle w:val="Hyperlink"/>
            <w:noProof/>
            <w:lang w:val="en-US"/>
          </w:rPr>
          <w:t>, the number of repetitions and the largest TBS for Msg3 PUSCH depend on the CE level.</w:t>
        </w:r>
      </w:hyperlink>
    </w:p>
    <w:p w14:paraId="55BB871B" w14:textId="440CFC62"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00" w:history="1">
        <w:r w:rsidR="00AE6921" w:rsidRPr="006F7BEC">
          <w:rPr>
            <w:rStyle w:val="Hyperlink"/>
            <w:noProof/>
            <w:lang w:val="en-US"/>
          </w:rPr>
          <w:t>Observation 7</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F7BEC">
          <w:rPr>
            <w:rStyle w:val="Hyperlink"/>
            <w:noProof/>
            <w:lang w:val="en-US"/>
          </w:rPr>
          <w:t>In legacy EDT, RSRP thresholds are configured for the UE to select the CE level.</w:t>
        </w:r>
      </w:hyperlink>
    </w:p>
    <w:p w14:paraId="163B0477" w14:textId="13EBB3A1"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01" w:history="1">
        <w:r w:rsidR="00AE6921" w:rsidRPr="006F7BEC">
          <w:rPr>
            <w:rStyle w:val="Hyperlink"/>
            <w:noProof/>
          </w:rPr>
          <w:t>Observation 8</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F7BEC">
          <w:rPr>
            <w:rStyle w:val="Hyperlink"/>
            <w:noProof/>
            <w:lang w:val="en-US"/>
          </w:rPr>
          <w:t>The UE will verify uplink synchronization before sending Msg3.</w:t>
        </w:r>
      </w:hyperlink>
    </w:p>
    <w:p w14:paraId="712718CD" w14:textId="24B614E9"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02" w:history="1">
        <w:r w:rsidR="00AE6921" w:rsidRPr="006F7BEC">
          <w:rPr>
            <w:rStyle w:val="Hyperlink"/>
            <w:noProof/>
          </w:rPr>
          <w:t>Observation 9</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F7BEC">
          <w:rPr>
            <w:rStyle w:val="Hyperlink"/>
            <w:noProof/>
          </w:rPr>
          <w:t>The UE may not receive any Timing Advance Command before sending Msg3.</w:t>
        </w:r>
      </w:hyperlink>
    </w:p>
    <w:p w14:paraId="03EF6CEF" w14:textId="3C26476C"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03" w:history="1">
        <w:r w:rsidR="00AE6921" w:rsidRPr="006F7BEC">
          <w:rPr>
            <w:rStyle w:val="Hyperlink"/>
            <w:noProof/>
          </w:rPr>
          <w:t>Observation 10</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F7BEC">
          <w:rPr>
            <w:rStyle w:val="Hyperlink"/>
            <w:noProof/>
            <w:lang w:val="en-US"/>
          </w:rPr>
          <w:t xml:space="preserve">NR’s 2-step random access already supports multiplexing multiple </w:t>
        </w:r>
        <w:r w:rsidR="00AE6921" w:rsidRPr="006F7BEC">
          <w:rPr>
            <w:rStyle w:val="Hyperlink"/>
            <w:noProof/>
          </w:rPr>
          <w:t>UE Contention Resolution Identities in MsgB</w:t>
        </w:r>
        <w:r w:rsidR="00AE6921" w:rsidRPr="006F7BEC">
          <w:rPr>
            <w:rStyle w:val="Hyperlink"/>
            <w:noProof/>
            <w:lang w:val="en-US"/>
          </w:rPr>
          <w:t>.</w:t>
        </w:r>
      </w:hyperlink>
    </w:p>
    <w:p w14:paraId="3063B187" w14:textId="1332B510"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32" w:name="_In-sequence_SDU_delivery"/>
    <w:bookmarkEnd w:id="32"/>
    <w:p w14:paraId="796C574B" w14:textId="42339632" w:rsidR="00AE6921" w:rsidRDefault="006E1C82">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934004" w:history="1">
        <w:r w:rsidR="00AE6921" w:rsidRPr="00670E30">
          <w:rPr>
            <w:rStyle w:val="Hyperlink"/>
            <w:noProof/>
          </w:rPr>
          <w:t>Proposal 1</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The baseline for uplink capacity enhancements is EDT.</w:t>
        </w:r>
      </w:hyperlink>
    </w:p>
    <w:p w14:paraId="4C5DD8E6" w14:textId="71A5ABB0"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05" w:history="1">
        <w:r w:rsidR="00AE6921" w:rsidRPr="00670E30">
          <w:rPr>
            <w:rStyle w:val="Hyperlink"/>
            <w:noProof/>
          </w:rPr>
          <w:t>Proposal 2</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The Rel-19 uplink capacity enhancement is referred to as preamble-less EDT or RACH-less EDT.</w:t>
        </w:r>
      </w:hyperlink>
    </w:p>
    <w:p w14:paraId="4756C4BF" w14:textId="6C7741EA"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06" w:history="1">
        <w:r w:rsidR="00AE6921" w:rsidRPr="00670E30">
          <w:rPr>
            <w:rStyle w:val="Hyperlink"/>
            <w:noProof/>
          </w:rPr>
          <w:t>Proposal 3</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Diversity Slotted Aloha is considered beneficial and will be supported</w:t>
        </w:r>
      </w:hyperlink>
    </w:p>
    <w:p w14:paraId="66C6C161" w14:textId="4EA80248"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07" w:history="1">
        <w:r w:rsidR="00AE6921" w:rsidRPr="00670E30">
          <w:rPr>
            <w:rStyle w:val="Hyperlink"/>
            <w:noProof/>
          </w:rPr>
          <w:t>Proposal 4</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RAN2 will not further consider CRDSA.</w:t>
        </w:r>
      </w:hyperlink>
    </w:p>
    <w:p w14:paraId="71F598F3" w14:textId="3F5EA5CD"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08" w:history="1">
        <w:r w:rsidR="00AE6921" w:rsidRPr="00670E30">
          <w:rPr>
            <w:rStyle w:val="Hyperlink"/>
            <w:noProof/>
          </w:rPr>
          <w:t>Proposal 5</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System Information is used to provide preamble-less EDT cell specific PUSCH resources for Msg3 transmission. FFS on signalling details.</w:t>
        </w:r>
      </w:hyperlink>
    </w:p>
    <w:p w14:paraId="75F9A600" w14:textId="2A6F2BA1"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09" w:history="1">
        <w:r w:rsidR="00AE6921" w:rsidRPr="00670E30">
          <w:rPr>
            <w:rStyle w:val="Hyperlink"/>
            <w:noProof/>
          </w:rPr>
          <w:t>Proposal 6</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Preamble-less EDT cell specific PUSCH resources for Msg3 transmission are provided per CE level.</w:t>
        </w:r>
      </w:hyperlink>
    </w:p>
    <w:p w14:paraId="0562346E" w14:textId="6A9580C0"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10" w:history="1">
        <w:r w:rsidR="00AE6921" w:rsidRPr="00670E30">
          <w:rPr>
            <w:rStyle w:val="Hyperlink"/>
            <w:noProof/>
          </w:rPr>
          <w:t>Proposal 7</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 xml:space="preserve">Preamble-less EDT cell specific PUSCH resources are associated with number of </w:t>
        </w:r>
        <w:r w:rsidR="00AE6921" w:rsidRPr="00670E30">
          <w:rPr>
            <w:rStyle w:val="Hyperlink"/>
            <w:noProof/>
            <w:lang w:val="en-US"/>
          </w:rPr>
          <w:t>repetitions, RSRP selection threshold</w:t>
        </w:r>
        <w:r w:rsidR="00AE6921" w:rsidRPr="00670E30">
          <w:rPr>
            <w:rStyle w:val="Hyperlink"/>
            <w:noProof/>
          </w:rPr>
          <w:t xml:space="preserve"> and largest TBS for Msg3 transmission.</w:t>
        </w:r>
      </w:hyperlink>
    </w:p>
    <w:p w14:paraId="23821F21" w14:textId="38C8B27B"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11" w:history="1">
        <w:r w:rsidR="00AE6921" w:rsidRPr="00670E30">
          <w:rPr>
            <w:rStyle w:val="Hyperlink"/>
            <w:noProof/>
          </w:rPr>
          <w:t>Proposal 8</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Preamble-less EDT does not require a running TAT for Msg3 transmission.</w:t>
        </w:r>
      </w:hyperlink>
    </w:p>
    <w:p w14:paraId="51F0ED2F" w14:textId="2876B880"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12" w:history="1">
        <w:r w:rsidR="00AE6921" w:rsidRPr="00670E30">
          <w:rPr>
            <w:rStyle w:val="Hyperlink"/>
            <w:noProof/>
          </w:rPr>
          <w:t>Proposal 9</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After a failure in Msg3 transmission, the UE may attempt another transmission after waiting for a random back-off and increasing the transmission power.</w:t>
        </w:r>
      </w:hyperlink>
    </w:p>
    <w:p w14:paraId="22C806C2" w14:textId="6893EB71"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13" w:history="1">
        <w:r w:rsidR="00AE6921" w:rsidRPr="00670E30">
          <w:rPr>
            <w:rStyle w:val="Hyperlink"/>
            <w:noProof/>
          </w:rPr>
          <w:t>Proposal 10</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After a number of failed Msg 3 transmission attempts, the UE falls back to 4-step random access EDT. FFS on the maximum number of transmission attempts.</w:t>
        </w:r>
      </w:hyperlink>
    </w:p>
    <w:p w14:paraId="6EB7FC6B" w14:textId="08BA4BD4"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14" w:history="1">
        <w:r w:rsidR="00AE6921" w:rsidRPr="00670E30">
          <w:rPr>
            <w:rStyle w:val="Hyperlink"/>
            <w:noProof/>
          </w:rPr>
          <w:t>Proposal 11</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lang w:val="en-US"/>
          </w:rPr>
          <w:t>The RNTI used to schedule Msg4 transmission is derived based on the PUSCH time-frequency resource(s) used for contention based Msg3 EDT transmission</w:t>
        </w:r>
        <w:r w:rsidR="00AE6921" w:rsidRPr="00670E30">
          <w:rPr>
            <w:rStyle w:val="Hyperlink"/>
            <w:noProof/>
          </w:rPr>
          <w:t>.</w:t>
        </w:r>
      </w:hyperlink>
    </w:p>
    <w:p w14:paraId="235B7AB3" w14:textId="6CBB2E71"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15" w:history="1">
        <w:r w:rsidR="00AE6921" w:rsidRPr="00670E30">
          <w:rPr>
            <w:rStyle w:val="Hyperlink"/>
            <w:noProof/>
          </w:rPr>
          <w:t>Proposal 12</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Introduce multiplexing of several UE Contention Resolution Identities in Msg4.</w:t>
        </w:r>
      </w:hyperlink>
    </w:p>
    <w:p w14:paraId="077EF92D" w14:textId="485200E1" w:rsidR="00AE6921" w:rsidRDefault="0017513C">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934016" w:history="1">
        <w:r w:rsidR="00AE6921" w:rsidRPr="00670E30">
          <w:rPr>
            <w:rStyle w:val="Hyperlink"/>
            <w:noProof/>
          </w:rPr>
          <w:t>Proposal 13</w:t>
        </w:r>
        <w:r w:rsidR="00AE6921">
          <w:rPr>
            <w:rFonts w:asciiTheme="minorHAnsi" w:eastAsiaTheme="minorEastAsia" w:hAnsiTheme="minorHAnsi" w:cstheme="minorBidi"/>
            <w:b w:val="0"/>
            <w:noProof/>
            <w:kern w:val="2"/>
            <w:sz w:val="22"/>
            <w:szCs w:val="22"/>
            <w:lang w:eastAsia="en-GB"/>
            <w14:ligatures w14:val="standardContextual"/>
          </w:rPr>
          <w:tab/>
        </w:r>
        <w:r w:rsidR="00AE6921" w:rsidRPr="00670E30">
          <w:rPr>
            <w:rStyle w:val="Hyperlink"/>
            <w:noProof/>
          </w:rPr>
          <w:t>For DSA and CRDSA, RAN2 shall first discuss whether it is feasible to integrate them with repetition.</w:t>
        </w:r>
      </w:hyperlink>
    </w:p>
    <w:p w14:paraId="3C649DB7" w14:textId="2D29E627" w:rsidR="008E065E" w:rsidRPr="00CE0424" w:rsidRDefault="006E1C82" w:rsidP="00501907">
      <w:pPr>
        <w:pStyle w:val="BodyText"/>
        <w:rPr>
          <w:b/>
          <w:bCs/>
        </w:rPr>
      </w:pPr>
      <w:r>
        <w:rPr>
          <w:b/>
          <w:bCs/>
          <w:lang w:val="en-US"/>
        </w:rPr>
        <w:fldChar w:fldCharType="end"/>
      </w:r>
    </w:p>
    <w:p w14:paraId="29AD60D9" w14:textId="01B3CA5F" w:rsidR="00F507D1" w:rsidRPr="00CE0424" w:rsidRDefault="00A36315" w:rsidP="00CE0424">
      <w:pPr>
        <w:pStyle w:val="Heading1"/>
      </w:pPr>
      <w:r>
        <w:t>4</w:t>
      </w:r>
      <w:r>
        <w:tab/>
      </w:r>
      <w:r w:rsidR="00F507D1" w:rsidRPr="00CE0424">
        <w:t>References</w:t>
      </w:r>
    </w:p>
    <w:p w14:paraId="6FECCF80" w14:textId="151D8785" w:rsidR="003A7EF3" w:rsidRDefault="00912980" w:rsidP="00CE0424">
      <w:pPr>
        <w:pStyle w:val="Reference"/>
        <w:rPr>
          <w:lang w:eastAsia="en-US"/>
        </w:rPr>
      </w:pPr>
      <w:bookmarkStart w:id="33" w:name="_Ref174151459"/>
      <w:bookmarkStart w:id="34" w:name="_Ref189809556"/>
      <w:r w:rsidRPr="00912980">
        <w:t>RP-242397</w:t>
      </w:r>
      <w:r w:rsidR="005268E2">
        <w:t xml:space="preserve">, </w:t>
      </w:r>
      <w:r w:rsidR="00EB5B5C">
        <w:t>“</w:t>
      </w:r>
      <w:r w:rsidRPr="00912980">
        <w:t>Revised WID on Non-Terrestrial Networks (NTN) for Internet of Things (IoT) Phase 3</w:t>
      </w:r>
      <w:r w:rsidR="00EB5B5C">
        <w:t>”, MediaTek Inc., RAN#10</w:t>
      </w:r>
      <w:r>
        <w:t>5</w:t>
      </w:r>
      <w:r w:rsidR="00EB5B5C">
        <w:t xml:space="preserve">, </w:t>
      </w:r>
      <w:r>
        <w:t xml:space="preserve">Sept. </w:t>
      </w:r>
      <w:r w:rsidR="00EB5B5C">
        <w:t>2024</w:t>
      </w:r>
      <w:bookmarkEnd w:id="33"/>
      <w:bookmarkEnd w:id="34"/>
    </w:p>
    <w:p w14:paraId="2C3E4A5E" w14:textId="510CA690" w:rsidR="00D505F5" w:rsidRDefault="00990680" w:rsidP="00CE0424">
      <w:pPr>
        <w:pStyle w:val="Reference"/>
        <w:rPr>
          <w:lang w:eastAsia="en-US"/>
        </w:rPr>
      </w:pPr>
      <w:r w:rsidRPr="00990680">
        <w:rPr>
          <w:lang w:eastAsia="en-US"/>
        </w:rPr>
        <w:t>R2-2405201</w:t>
      </w:r>
      <w:r>
        <w:rPr>
          <w:lang w:eastAsia="en-US"/>
        </w:rPr>
        <w:t xml:space="preserve">, </w:t>
      </w:r>
      <w:r w:rsidR="004A16F2">
        <w:rPr>
          <w:lang w:eastAsia="en-US"/>
        </w:rPr>
        <w:t>“</w:t>
      </w:r>
      <w:r w:rsidRPr="00990680">
        <w:rPr>
          <w:lang w:eastAsia="en-US"/>
        </w:rPr>
        <w:t>Efficient delivery of RRCEarlyDataComplete message</w:t>
      </w:r>
      <w:r w:rsidR="004A16F2">
        <w:rPr>
          <w:lang w:eastAsia="en-US"/>
        </w:rPr>
        <w:t>”</w:t>
      </w:r>
      <w:r>
        <w:rPr>
          <w:lang w:eastAsia="en-US"/>
        </w:rPr>
        <w:t xml:space="preserve">, </w:t>
      </w:r>
      <w:r w:rsidRPr="00990680">
        <w:rPr>
          <w:lang w:eastAsia="en-US"/>
        </w:rPr>
        <w:t>TOYOTA Info Technology Center</w:t>
      </w:r>
      <w:r>
        <w:rPr>
          <w:lang w:eastAsia="en-US"/>
        </w:rPr>
        <w:t xml:space="preserve">, RAN2#126, </w:t>
      </w:r>
      <w:r w:rsidR="00321F3F">
        <w:rPr>
          <w:lang w:eastAsia="en-US"/>
        </w:rPr>
        <w:t>May, 2024.</w:t>
      </w:r>
    </w:p>
    <w:p w14:paraId="42885829" w14:textId="034E943C" w:rsidR="000A0A30" w:rsidRDefault="00BC5AE8" w:rsidP="00CE0424">
      <w:pPr>
        <w:pStyle w:val="Reference"/>
        <w:rPr>
          <w:lang w:eastAsia="en-US"/>
        </w:rPr>
      </w:pPr>
      <w:bookmarkStart w:id="35" w:name="_Ref174081097"/>
      <w:r w:rsidRPr="00BC5AE8">
        <w:rPr>
          <w:lang w:eastAsia="en-US"/>
        </w:rPr>
        <w:t>R2-2405202</w:t>
      </w:r>
      <w:r w:rsidR="00A27223">
        <w:rPr>
          <w:lang w:eastAsia="en-US"/>
        </w:rPr>
        <w:t xml:space="preserve">, </w:t>
      </w:r>
      <w:r w:rsidR="00301D14">
        <w:rPr>
          <w:lang w:eastAsia="en-US"/>
        </w:rPr>
        <w:t>“</w:t>
      </w:r>
      <w:r w:rsidR="00301D14" w:rsidRPr="00301D14">
        <w:rPr>
          <w:lang w:eastAsia="en-US"/>
        </w:rPr>
        <w:t>Discussion on EDT enhancements</w:t>
      </w:r>
      <w:r w:rsidR="00301D14">
        <w:rPr>
          <w:lang w:eastAsia="en-US"/>
        </w:rPr>
        <w:t xml:space="preserve">”, </w:t>
      </w:r>
      <w:r w:rsidR="00B504A5">
        <w:rPr>
          <w:lang w:eastAsia="en-US"/>
        </w:rPr>
        <w:t xml:space="preserve">ESA, </w:t>
      </w:r>
      <w:r w:rsidR="00BB4A5C">
        <w:rPr>
          <w:lang w:eastAsia="en-US"/>
        </w:rPr>
        <w:t>RAN2#</w:t>
      </w:r>
      <w:r w:rsidR="006D330D">
        <w:rPr>
          <w:lang w:eastAsia="en-US"/>
        </w:rPr>
        <w:t>126</w:t>
      </w:r>
      <w:r w:rsidR="00642AAC">
        <w:rPr>
          <w:lang w:eastAsia="en-US"/>
        </w:rPr>
        <w:t xml:space="preserve"> Fukuoka, May 2024</w:t>
      </w:r>
      <w:r w:rsidR="00FB7097">
        <w:rPr>
          <w:lang w:eastAsia="en-US"/>
        </w:rPr>
        <w:t>.</w:t>
      </w:r>
      <w:bookmarkEnd w:id="35"/>
      <w:r w:rsidR="00FB7097">
        <w:rPr>
          <w:lang w:eastAsia="en-US"/>
        </w:rPr>
        <w:t xml:space="preserve"> </w:t>
      </w:r>
    </w:p>
    <w:p w14:paraId="0DB9B897" w14:textId="26B70625" w:rsidR="00557D6A" w:rsidRDefault="009258F1" w:rsidP="00CE0424">
      <w:pPr>
        <w:pStyle w:val="Reference"/>
        <w:rPr>
          <w:lang w:eastAsia="en-US"/>
        </w:rPr>
      </w:pPr>
      <w:bookmarkStart w:id="36" w:name="_Ref174082658"/>
      <w:r>
        <w:rPr>
          <w:lang w:eastAsia="en-US"/>
        </w:rPr>
        <w:t xml:space="preserve">J. </w:t>
      </w:r>
      <w:r w:rsidR="00153F69" w:rsidRPr="00153F69">
        <w:rPr>
          <w:lang w:eastAsia="en-US"/>
        </w:rPr>
        <w:t xml:space="preserve">Moberg, </w:t>
      </w:r>
      <w:r>
        <w:rPr>
          <w:lang w:eastAsia="en-US"/>
        </w:rPr>
        <w:t xml:space="preserve">M. </w:t>
      </w:r>
      <w:r w:rsidR="00153F69" w:rsidRPr="00153F69">
        <w:rPr>
          <w:lang w:eastAsia="en-US"/>
        </w:rPr>
        <w:t xml:space="preserve">Löfgren, </w:t>
      </w:r>
      <w:r w:rsidR="00516C19">
        <w:rPr>
          <w:lang w:eastAsia="en-US"/>
        </w:rPr>
        <w:t xml:space="preserve">and </w:t>
      </w:r>
      <w:r>
        <w:rPr>
          <w:lang w:eastAsia="en-US"/>
        </w:rPr>
        <w:t xml:space="preserve">R </w:t>
      </w:r>
      <w:r w:rsidR="00153F69" w:rsidRPr="00153F69">
        <w:rPr>
          <w:lang w:eastAsia="en-US"/>
        </w:rPr>
        <w:t>S Karlsson</w:t>
      </w:r>
      <w:r>
        <w:rPr>
          <w:lang w:eastAsia="en-US"/>
        </w:rPr>
        <w:t xml:space="preserve">, </w:t>
      </w:r>
      <w:r w:rsidR="00C50816">
        <w:rPr>
          <w:lang w:eastAsia="en-US"/>
        </w:rPr>
        <w:t>“</w:t>
      </w:r>
      <w:r w:rsidR="00C50816" w:rsidRPr="00C50816">
        <w:rPr>
          <w:lang w:eastAsia="en-US"/>
        </w:rPr>
        <w:t>Throughput of the WCDMA random access channel</w:t>
      </w:r>
      <w:r w:rsidR="00C50816">
        <w:rPr>
          <w:lang w:eastAsia="en-US"/>
        </w:rPr>
        <w:t xml:space="preserve">”, </w:t>
      </w:r>
      <w:r w:rsidR="000668CB">
        <w:rPr>
          <w:lang w:eastAsia="en-US"/>
        </w:rPr>
        <w:t xml:space="preserve">in </w:t>
      </w:r>
      <w:r w:rsidR="00A135FA" w:rsidRPr="00A135FA">
        <w:rPr>
          <w:lang w:eastAsia="en-US"/>
        </w:rPr>
        <w:t>IST Mobile Communication Summit</w:t>
      </w:r>
      <w:r w:rsidR="00EF638C">
        <w:rPr>
          <w:lang w:eastAsia="en-US"/>
        </w:rPr>
        <w:t xml:space="preserve">, vol. 10. </w:t>
      </w:r>
      <w:r w:rsidR="00BD19C4">
        <w:rPr>
          <w:lang w:eastAsia="en-US"/>
        </w:rPr>
        <w:t>Oct. 2000.</w:t>
      </w:r>
      <w:bookmarkEnd w:id="36"/>
      <w:r w:rsidR="00EF638C">
        <w:rPr>
          <w:lang w:eastAsia="en-US"/>
        </w:rPr>
        <w:t xml:space="preserve"> </w:t>
      </w:r>
    </w:p>
    <w:p w14:paraId="3D0931A7" w14:textId="7D8C5CEE" w:rsidR="005908A4" w:rsidRDefault="005908A4" w:rsidP="00CE0424">
      <w:pPr>
        <w:pStyle w:val="Reference"/>
        <w:rPr>
          <w:lang w:eastAsia="en-US"/>
        </w:rPr>
      </w:pPr>
      <w:bookmarkStart w:id="37" w:name="_Ref178897089"/>
      <w:r>
        <w:rPr>
          <w:lang w:eastAsia="en-US"/>
        </w:rPr>
        <w:t>R2-</w:t>
      </w:r>
      <w:r w:rsidRPr="005908A4">
        <w:rPr>
          <w:lang w:eastAsia="en-US"/>
        </w:rPr>
        <w:t>R2-2406640</w:t>
      </w:r>
      <w:r>
        <w:rPr>
          <w:lang w:eastAsia="en-US"/>
        </w:rPr>
        <w:t>, “</w:t>
      </w:r>
      <w:r w:rsidRPr="005908A4">
        <w:rPr>
          <w:lang w:eastAsia="en-US"/>
        </w:rPr>
        <w:t>Discussion on EDT enhancements</w:t>
      </w:r>
      <w:r>
        <w:rPr>
          <w:lang w:eastAsia="en-US"/>
        </w:rPr>
        <w:t>”, Qualcomm, RAN2#127, Aug. 2024.</w:t>
      </w:r>
      <w:bookmarkEnd w:id="37"/>
      <w:r>
        <w:rPr>
          <w:lang w:eastAsia="en-US"/>
        </w:rPr>
        <w:t xml:space="preserve"> </w:t>
      </w:r>
    </w:p>
    <w:p w14:paraId="72DFC0D8" w14:textId="5D064DAF" w:rsidR="002528B2" w:rsidRDefault="00875F1D" w:rsidP="00CE0424">
      <w:pPr>
        <w:pStyle w:val="Reference"/>
        <w:rPr>
          <w:lang w:eastAsia="en-US"/>
        </w:rPr>
      </w:pPr>
      <w:bookmarkStart w:id="38" w:name="_Ref178903664"/>
      <w:r w:rsidRPr="00875F1D">
        <w:rPr>
          <w:lang w:eastAsia="en-US"/>
        </w:rPr>
        <w:t>R1- 2407548</w:t>
      </w:r>
      <w:r>
        <w:rPr>
          <w:lang w:eastAsia="en-US"/>
        </w:rPr>
        <w:t>, “</w:t>
      </w:r>
      <w:r>
        <w:rPr>
          <w:rFonts w:cs="Arial"/>
          <w:color w:val="000000"/>
        </w:rPr>
        <w:t>Reply LS to RAN2 on UL synchronization for contention based Msg3 transmission without Msg1/Msg2</w:t>
      </w:r>
      <w:r>
        <w:rPr>
          <w:lang w:eastAsia="en-US"/>
        </w:rPr>
        <w:t>”, From: RAN1 To: RAN2; RAN4, RAN1#118 Aug. 2024.</w:t>
      </w:r>
      <w:bookmarkEnd w:id="38"/>
      <w:r>
        <w:rPr>
          <w:lang w:eastAsia="en-US"/>
        </w:rPr>
        <w:t xml:space="preserve"> </w:t>
      </w:r>
    </w:p>
    <w:p w14:paraId="16395D25" w14:textId="5C568E4A" w:rsidR="00875F1D" w:rsidRDefault="00875F1D" w:rsidP="00CE0424">
      <w:pPr>
        <w:pStyle w:val="Reference"/>
        <w:rPr>
          <w:lang w:eastAsia="en-US"/>
        </w:rPr>
      </w:pPr>
      <w:bookmarkStart w:id="39" w:name="_Ref178903669"/>
      <w:r w:rsidRPr="00875F1D">
        <w:rPr>
          <w:lang w:eastAsia="en-US"/>
        </w:rPr>
        <w:t>R4-2414114</w:t>
      </w:r>
      <w:r>
        <w:rPr>
          <w:lang w:eastAsia="en-US"/>
        </w:rPr>
        <w:t>, “</w:t>
      </w:r>
      <w:r w:rsidRPr="00875F1D">
        <w:rPr>
          <w:lang w:eastAsia="en-US"/>
        </w:rPr>
        <w:t>Reply LS to RAN2 on UL synchronization for contention based Msg3 transmission without Msg1/Msg2</w:t>
      </w:r>
      <w:r>
        <w:rPr>
          <w:lang w:eastAsia="en-US"/>
        </w:rPr>
        <w:t>”, From: RAN4, To: RAN2, Cc: RAN1, RAN4#112, Aug. 2024.</w:t>
      </w:r>
      <w:bookmarkEnd w:id="39"/>
      <w:r>
        <w:rPr>
          <w:lang w:eastAsia="en-US"/>
        </w:rPr>
        <w:t xml:space="preserve"> </w:t>
      </w:r>
    </w:p>
    <w:p w14:paraId="7D73ECAE" w14:textId="77777777" w:rsidR="007540B9" w:rsidRDefault="007540B9" w:rsidP="007540B9">
      <w:pPr>
        <w:pStyle w:val="Reference"/>
        <w:numPr>
          <w:ilvl w:val="0"/>
          <w:numId w:val="0"/>
        </w:numPr>
        <w:rPr>
          <w:lang w:eastAsia="en-US"/>
        </w:rPr>
      </w:pPr>
    </w:p>
    <w:p w14:paraId="6063D082" w14:textId="3BB8FEA0" w:rsidR="007540B9" w:rsidRPr="00CE0424" w:rsidRDefault="007540B9" w:rsidP="007540B9">
      <w:pPr>
        <w:pStyle w:val="Heading1"/>
      </w:pPr>
      <w:r>
        <w:t>Appendix</w:t>
      </w:r>
      <w:r w:rsidR="008B6140">
        <w:tab/>
      </w:r>
      <w:r w:rsidR="004317F7">
        <w:t xml:space="preserve">Models for </w:t>
      </w:r>
      <w:r w:rsidR="005E5C52">
        <w:t xml:space="preserve">evaluating </w:t>
      </w:r>
      <w:r w:rsidR="008F19E4">
        <w:t>UL capacity enhancements</w:t>
      </w:r>
    </w:p>
    <w:p w14:paraId="62F80850" w14:textId="77FC31D0" w:rsidR="007540B9" w:rsidRDefault="008B6140" w:rsidP="003973A8">
      <w:pPr>
        <w:pStyle w:val="Heading2"/>
      </w:pPr>
      <w:r>
        <w:rPr>
          <w:lang w:eastAsia="en-US"/>
        </w:rPr>
        <w:t>A</w:t>
      </w:r>
      <w:r w:rsidR="001B6ADB">
        <w:tab/>
      </w:r>
      <w:r w:rsidR="001876B1">
        <w:t>CRDSA</w:t>
      </w:r>
      <w:r w:rsidR="00505BEC">
        <w:t xml:space="preserve"> </w:t>
      </w:r>
      <w:r w:rsidR="00FC062A">
        <w:t>evaluation</w:t>
      </w:r>
      <w:r w:rsidR="009B72C2">
        <w:t xml:space="preserve"> </w:t>
      </w:r>
    </w:p>
    <w:p w14:paraId="622C6719" w14:textId="6D126A18" w:rsidR="00E1291E" w:rsidRDefault="00893F6C" w:rsidP="00870518">
      <w:pPr>
        <w:pStyle w:val="ListParagraph"/>
        <w:numPr>
          <w:ilvl w:val="0"/>
          <w:numId w:val="30"/>
        </w:numPr>
      </w:pPr>
      <w:r>
        <w:rPr>
          <w:lang w:val="en-GB"/>
        </w:rPr>
        <w:t>Given</w:t>
      </w:r>
      <w:r w:rsidR="003D7A19">
        <w:rPr>
          <w:lang w:val="en-GB"/>
        </w:rPr>
        <w:t xml:space="preserve"> a fixed number of users</w:t>
      </w:r>
      <w:r w:rsidR="00E1291E">
        <w:t xml:space="preserve"> 1, 2, 3,</w:t>
      </w:r>
      <w:r w:rsidR="00F515FA">
        <w:rPr>
          <w:lang w:val="en-GB"/>
        </w:rPr>
        <w:t xml:space="preserve">… , N, </w:t>
      </w:r>
      <w:r w:rsidR="005F4122">
        <w:rPr>
          <w:lang w:val="en-GB"/>
        </w:rPr>
        <w:t xml:space="preserve">…, </w:t>
      </w:r>
      <w:r w:rsidR="00DF0745">
        <w:rPr>
          <w:lang w:val="en-GB"/>
        </w:rPr>
        <w:t>3</w:t>
      </w:r>
      <w:r w:rsidR="000B755B">
        <w:rPr>
          <w:lang w:val="en-GB"/>
        </w:rPr>
        <w:t>*N</w:t>
      </w:r>
      <w:r w:rsidR="00E1291E">
        <w:t xml:space="preserve"> users that do </w:t>
      </w:r>
      <w:r>
        <w:rPr>
          <w:lang w:val="en-GB"/>
        </w:rPr>
        <w:t>p</w:t>
      </w:r>
      <w:r w:rsidR="00FD1FDE">
        <w:rPr>
          <w:lang w:val="en-GB"/>
        </w:rPr>
        <w:t>l-</w:t>
      </w:r>
      <w:r w:rsidR="00E1291E">
        <w:t xml:space="preserve">EDT transmission in </w:t>
      </w:r>
      <w:r w:rsidR="00875E5A">
        <w:rPr>
          <w:lang w:val="en-GB"/>
        </w:rPr>
        <w:t>the frame N</w:t>
      </w:r>
      <w:r w:rsidR="00E1291E">
        <w:t xml:space="preserve">, </w:t>
      </w:r>
      <w:r w:rsidR="00CB0DBD">
        <w:rPr>
          <w:lang w:val="en-GB"/>
        </w:rPr>
        <w:t>find</w:t>
      </w:r>
      <w:r w:rsidR="00E1291E">
        <w:t xml:space="preserve"> </w:t>
      </w:r>
      <w:r w:rsidR="00706BA3">
        <w:rPr>
          <w:lang w:val="en-GB"/>
        </w:rPr>
        <w:t>the</w:t>
      </w:r>
      <w:r w:rsidR="00E1291E">
        <w:t xml:space="preserve"> packet loss ratio </w:t>
      </w:r>
      <w:r w:rsidR="00CB0DBD">
        <w:rPr>
          <w:lang w:val="en-GB"/>
        </w:rPr>
        <w:t xml:space="preserve">(PLR) </w:t>
      </w:r>
      <w:r w:rsidR="00E1291E">
        <w:t>and save the number</w:t>
      </w:r>
      <w:r w:rsidR="00445DE2">
        <w:rPr>
          <w:lang w:val="en-GB"/>
        </w:rPr>
        <w:t xml:space="preserve"> for each </w:t>
      </w:r>
      <w:r w:rsidR="00C724C2">
        <w:rPr>
          <w:lang w:val="en-GB"/>
        </w:rPr>
        <w:t>fixed number of users</w:t>
      </w:r>
    </w:p>
    <w:p w14:paraId="5C7C1022" w14:textId="2A2CC7FB" w:rsidR="00E1291E" w:rsidRDefault="00E1291E" w:rsidP="00870518">
      <w:pPr>
        <w:pStyle w:val="ListParagraph"/>
        <w:numPr>
          <w:ilvl w:val="1"/>
          <w:numId w:val="30"/>
        </w:numPr>
      </w:pPr>
      <w:r>
        <w:t>simplest is to do a short</w:t>
      </w:r>
      <w:r w:rsidR="0088508F">
        <w:rPr>
          <w:lang w:val="en-GB"/>
        </w:rPr>
        <w:t xml:space="preserve"> Monte Carlo</w:t>
      </w:r>
      <w:r>
        <w:t xml:space="preserve"> simulation to get the spread in selection of slots to transmit and collisions etc.</w:t>
      </w:r>
    </w:p>
    <w:p w14:paraId="639CB848" w14:textId="0E569BD8" w:rsidR="00EF6740" w:rsidRDefault="00EF6740" w:rsidP="00EF6740">
      <w:pPr>
        <w:pStyle w:val="ListParagraph"/>
        <w:numPr>
          <w:ilvl w:val="1"/>
          <w:numId w:val="34"/>
        </w:numPr>
      </w:pPr>
      <w:r>
        <w:t xml:space="preserve">model collisions etc. </w:t>
      </w:r>
    </w:p>
    <w:p w14:paraId="6CC4C042" w14:textId="7FB829A3" w:rsidR="00E1291E" w:rsidRDefault="0070741F" w:rsidP="00870518">
      <w:pPr>
        <w:pStyle w:val="ListParagraph"/>
        <w:numPr>
          <w:ilvl w:val="1"/>
          <w:numId w:val="30"/>
        </w:numPr>
      </w:pPr>
      <w:r>
        <w:rPr>
          <w:lang w:val="en-GB"/>
        </w:rPr>
        <w:t>PLR</w:t>
      </w:r>
      <w:r w:rsidR="00E1291E">
        <w:t xml:space="preserve"> is the number of packets that cannot be correctly decoded within the </w:t>
      </w:r>
      <w:r w:rsidR="00875E5A">
        <w:rPr>
          <w:lang w:val="en-GB"/>
        </w:rPr>
        <w:t>frame N</w:t>
      </w:r>
      <w:r w:rsidR="00E1291E">
        <w:t xml:space="preserve"> (all </w:t>
      </w:r>
      <w:r w:rsidR="002049E7">
        <w:rPr>
          <w:lang w:val="en-GB"/>
        </w:rPr>
        <w:t>replicas</w:t>
      </w:r>
      <w:r w:rsidR="00E1291E">
        <w:t xml:space="preserve"> of the packet is colliding with at least one other packet that cannot be correctly decoded)</w:t>
      </w:r>
    </w:p>
    <w:p w14:paraId="53109784" w14:textId="4A6EC443" w:rsidR="00E1291E" w:rsidRDefault="00E1291E" w:rsidP="00870518">
      <w:pPr>
        <w:pStyle w:val="ListParagraph"/>
        <w:numPr>
          <w:ilvl w:val="0"/>
          <w:numId w:val="30"/>
        </w:numPr>
      </w:pPr>
      <w:r>
        <w:t xml:space="preserve">Calculate for a Poisson load lambda, what is probability of </w:t>
      </w:r>
      <w:r w:rsidR="00301A4F">
        <w:rPr>
          <w:lang w:val="en-GB"/>
        </w:rPr>
        <w:t xml:space="preserve">getting </w:t>
      </w:r>
      <w:r>
        <w:t>1, 2, …</w:t>
      </w:r>
      <w:r w:rsidR="003F1B2B">
        <w:rPr>
          <w:lang w:val="en-GB"/>
        </w:rPr>
        <w:t xml:space="preserve">, </w:t>
      </w:r>
      <w:r w:rsidR="00DF0745">
        <w:rPr>
          <w:lang w:val="en-GB"/>
        </w:rPr>
        <w:t>3</w:t>
      </w:r>
      <w:r w:rsidR="003F1B2B">
        <w:rPr>
          <w:lang w:val="en-GB"/>
        </w:rPr>
        <w:t xml:space="preserve">*N </w:t>
      </w:r>
      <w:r>
        <w:t xml:space="preserve">users in </w:t>
      </w:r>
      <w:r w:rsidR="003807EF">
        <w:rPr>
          <w:lang w:val="en-GB"/>
        </w:rPr>
        <w:t>the frame N</w:t>
      </w:r>
      <w:r>
        <w:t xml:space="preserve"> </w:t>
      </w:r>
    </w:p>
    <w:p w14:paraId="3E918064" w14:textId="423C185D" w:rsidR="00E1291E" w:rsidRDefault="00EF6740" w:rsidP="00870518">
      <w:pPr>
        <w:pStyle w:val="ListParagraph"/>
        <w:numPr>
          <w:ilvl w:val="0"/>
          <w:numId w:val="30"/>
        </w:numPr>
      </w:pPr>
      <w:r>
        <w:rPr>
          <w:lang w:val="en-GB"/>
        </w:rPr>
        <w:t xml:space="preserve">Sum the product of the </w:t>
      </w:r>
      <w:r w:rsidR="00E1291E">
        <w:t xml:space="preserve">probability of 1, 2, 3, 4, … users with the </w:t>
      </w:r>
      <w:r w:rsidR="0070741F">
        <w:rPr>
          <w:lang w:val="en-GB"/>
        </w:rPr>
        <w:t xml:space="preserve">PLR </w:t>
      </w:r>
      <w:r w:rsidR="00E1291E">
        <w:t>results from A.</w:t>
      </w:r>
      <w:r>
        <w:t>,</w:t>
      </w:r>
      <w:r w:rsidR="00E1291E">
        <w:t xml:space="preserve"> </w:t>
      </w:r>
      <w:r>
        <w:t xml:space="preserve">this gives </w:t>
      </w:r>
      <w:r w:rsidR="00E1291E">
        <w:t>the average of packet loss ratio for that lambda</w:t>
      </w:r>
    </w:p>
    <w:p w14:paraId="6EF74335" w14:textId="7124554C" w:rsidR="00E1291E" w:rsidRDefault="00E1291E" w:rsidP="00870518">
      <w:pPr>
        <w:pStyle w:val="ListParagraph"/>
        <w:numPr>
          <w:ilvl w:val="0"/>
          <w:numId w:val="30"/>
        </w:numPr>
      </w:pPr>
      <w:r>
        <w:t>Repeat from B. with a different load</w:t>
      </w:r>
    </w:p>
    <w:p w14:paraId="48D59F4A" w14:textId="0DBCE40A" w:rsidR="009B72C2" w:rsidRDefault="009A6C8D" w:rsidP="00870518">
      <w:pPr>
        <w:pStyle w:val="ListParagraph"/>
        <w:numPr>
          <w:ilvl w:val="0"/>
          <w:numId w:val="30"/>
        </w:numPr>
      </w:pPr>
      <w:r>
        <w:rPr>
          <w:lang w:val="en-GB"/>
        </w:rPr>
        <w:t>Possibly</w:t>
      </w:r>
      <w:r w:rsidR="006E215F">
        <w:rPr>
          <w:lang w:val="en-GB"/>
        </w:rPr>
        <w:t xml:space="preserve"> repeat </w:t>
      </w:r>
      <w:r w:rsidR="00E1291E">
        <w:t>from A</w:t>
      </w:r>
      <w:r w:rsidR="00083EFB">
        <w:rPr>
          <w:lang w:val="en-GB"/>
        </w:rPr>
        <w:t>.</w:t>
      </w:r>
      <w:r w:rsidR="00E1291E">
        <w:t xml:space="preserve"> for a different </w:t>
      </w:r>
      <w:r w:rsidR="00DF0745">
        <w:t>frame N</w:t>
      </w:r>
      <w:r w:rsidR="00E1291E">
        <w:t xml:space="preserve"> size or different time between </w:t>
      </w:r>
      <w:r w:rsidR="00936EB5">
        <w:rPr>
          <w:lang w:val="en-GB"/>
        </w:rPr>
        <w:t>pl-</w:t>
      </w:r>
      <w:r w:rsidR="00E1291E">
        <w:t>EDT occasions</w:t>
      </w:r>
      <w:r w:rsidR="00EF6740">
        <w:t xml:space="preserve"> etc.</w:t>
      </w:r>
    </w:p>
    <w:p w14:paraId="05082F5E" w14:textId="77777777" w:rsidR="009B72C2" w:rsidRDefault="009B72C2" w:rsidP="009B72C2"/>
    <w:p w14:paraId="4C971AEF" w14:textId="02D3CB13" w:rsidR="004A212A" w:rsidRDefault="004A212A" w:rsidP="004A212A">
      <w:pPr>
        <w:pStyle w:val="Heading1"/>
      </w:pPr>
      <w:r>
        <w:t>Appendix B</w:t>
      </w:r>
      <w:r>
        <w:tab/>
        <w:t>LS from RAN1 and RAN4</w:t>
      </w:r>
    </w:p>
    <w:p w14:paraId="4DE9C503" w14:textId="34A866F3" w:rsidR="004A212A" w:rsidRDefault="004A212A" w:rsidP="004A212A">
      <w:r>
        <w:t xml:space="preserve">RAN2 had a reply LS from RAN1 </w:t>
      </w:r>
      <w:r>
        <w:fldChar w:fldCharType="begin"/>
      </w:r>
      <w:r>
        <w:instrText xml:space="preserve"> REF _Ref178903664 \r \h </w:instrText>
      </w:r>
      <w:r>
        <w:fldChar w:fldCharType="separate"/>
      </w:r>
      <w:r w:rsidR="00AE6921">
        <w:t>[6]</w:t>
      </w:r>
      <w:r>
        <w:fldChar w:fldCharType="end"/>
      </w:r>
      <w:r>
        <w:t xml:space="preserve">: </w:t>
      </w:r>
    </w:p>
    <w:tbl>
      <w:tblPr>
        <w:tblStyle w:val="TableGrid"/>
        <w:tblW w:w="0" w:type="auto"/>
        <w:tblLook w:val="04A0" w:firstRow="1" w:lastRow="0" w:firstColumn="1" w:lastColumn="0" w:noHBand="0" w:noVBand="1"/>
      </w:tblPr>
      <w:tblGrid>
        <w:gridCol w:w="9628"/>
      </w:tblGrid>
      <w:tr w:rsidR="004A212A" w:rsidRPr="00FD48A0" w14:paraId="73884A97" w14:textId="77777777" w:rsidTr="000F1FA2">
        <w:trPr>
          <w:trHeight w:val="3863"/>
        </w:trPr>
        <w:tc>
          <w:tcPr>
            <w:tcW w:w="9628" w:type="dxa"/>
            <w:tcBorders>
              <w:top w:val="single" w:sz="4" w:space="0" w:color="auto"/>
              <w:left w:val="single" w:sz="4" w:space="0" w:color="auto"/>
              <w:bottom w:val="single" w:sz="4" w:space="0" w:color="auto"/>
              <w:right w:val="single" w:sz="4" w:space="0" w:color="auto"/>
            </w:tcBorders>
          </w:tcPr>
          <w:p w14:paraId="1C37F17D" w14:textId="77777777" w:rsidR="004A212A" w:rsidRDefault="004A212A" w:rsidP="000F1FA2">
            <w:pPr>
              <w:spacing w:after="120"/>
              <w:rPr>
                <w:rFonts w:cs="Arial"/>
                <w:b/>
                <w:lang w:eastAsia="en-US"/>
              </w:rPr>
            </w:pPr>
            <w:r>
              <w:rPr>
                <w:rFonts w:cs="Arial"/>
                <w:b/>
              </w:rPr>
              <w:t>1. Overall Description:</w:t>
            </w:r>
          </w:p>
          <w:p w14:paraId="29380361" w14:textId="77777777" w:rsidR="004A212A" w:rsidRDefault="004A212A" w:rsidP="000F1FA2">
            <w:pPr>
              <w:rPr>
                <w:rFonts w:cs="Arial"/>
                <w:color w:val="000000"/>
                <w:lang w:val="en-US" w:eastAsia="zh-CN"/>
              </w:rPr>
            </w:pPr>
            <w:r>
              <w:rPr>
                <w:rFonts w:cs="Arial"/>
                <w:color w:val="000000"/>
              </w:rPr>
              <w:t>RAN</w:t>
            </w:r>
            <w:r>
              <w:rPr>
                <w:rFonts w:cs="Arial"/>
                <w:color w:val="000000"/>
                <w:lang w:val="en-US" w:eastAsia="zh-CN"/>
              </w:rPr>
              <w:t>1</w:t>
            </w:r>
            <w:r>
              <w:rPr>
                <w:rFonts w:cs="Arial"/>
                <w:color w:val="000000"/>
              </w:rPr>
              <w:t xml:space="preserve"> would like to thank RAN</w:t>
            </w:r>
            <w:r>
              <w:rPr>
                <w:rFonts w:cs="Arial"/>
                <w:color w:val="000000"/>
                <w:lang w:val="en-US" w:eastAsia="zh-CN"/>
              </w:rPr>
              <w:t>2</w:t>
            </w:r>
            <w:r>
              <w:rPr>
                <w:rFonts w:cs="Arial"/>
                <w:color w:val="000000"/>
              </w:rPr>
              <w:t xml:space="preserve"> for the LS in R1-2405786/R2-2405769 on UL synchronization for contention based Msg3 transmission without Msg1/Msg2</w:t>
            </w:r>
            <w:r>
              <w:rPr>
                <w:rFonts w:cs="Arial"/>
                <w:color w:val="000000"/>
                <w:lang w:val="en-US" w:eastAsia="zh-CN"/>
              </w:rPr>
              <w:t>. Regarding RAN2’s questions, following is the RAN1’s response:</w:t>
            </w:r>
          </w:p>
          <w:p w14:paraId="64E67834" w14:textId="77777777" w:rsidR="004A212A" w:rsidRDefault="004A212A" w:rsidP="000F1FA2">
            <w:pPr>
              <w:rPr>
                <w:rFonts w:cs="Arial"/>
                <w:color w:val="000000"/>
                <w:lang w:val="en-US" w:eastAsia="zh-CN"/>
              </w:rPr>
            </w:pPr>
          </w:p>
          <w:p w14:paraId="789E462B" w14:textId="77777777" w:rsidR="004A212A" w:rsidRDefault="004A212A" w:rsidP="000F1FA2">
            <w:pPr>
              <w:rPr>
                <w:rFonts w:cs="Arial"/>
                <w:color w:val="000000"/>
                <w:lang w:val="en-US" w:eastAsia="zh-CN"/>
              </w:rPr>
            </w:pPr>
            <w:r>
              <w:rPr>
                <w:rFonts w:cs="Arial"/>
                <w:b/>
                <w:color w:val="000000"/>
                <w:lang w:val="en-US" w:eastAsia="zh-CN"/>
              </w:rPr>
              <w:t>Q1</w:t>
            </w:r>
            <w:r>
              <w:rPr>
                <w:rFonts w:cs="Arial"/>
                <w:color w:val="000000"/>
                <w:lang w:val="en-US" w:eastAsia="zh-CN"/>
              </w:rPr>
              <w:t xml:space="preserve">: Whether an RRC Idle UE with a pre-compensated TA (i.e., the one used for Msg1 transmission during random access for IoT NTN) can satisfy the required timing accuracy for Msg3 transmission without Msg1/Msg2? </w:t>
            </w:r>
          </w:p>
          <w:p w14:paraId="6AF6D34F" w14:textId="77777777" w:rsidR="004A212A" w:rsidRDefault="004A212A" w:rsidP="000F1FA2">
            <w:pPr>
              <w:rPr>
                <w:rFonts w:cs="Arial"/>
                <w:b/>
                <w:color w:val="000000"/>
                <w:lang w:val="en-US" w:eastAsia="zh-CN"/>
              </w:rPr>
            </w:pPr>
          </w:p>
          <w:p w14:paraId="1A1568ED" w14:textId="77777777" w:rsidR="004A212A" w:rsidRDefault="004A212A" w:rsidP="000F1FA2">
            <w:pPr>
              <w:rPr>
                <w:rFonts w:cs="Arial"/>
                <w:b/>
                <w:color w:val="000000"/>
                <w:lang w:val="en-US" w:eastAsia="zh-CN"/>
              </w:rPr>
            </w:pPr>
            <w:r>
              <w:rPr>
                <w:rFonts w:cs="Arial"/>
                <w:b/>
                <w:color w:val="000000"/>
                <w:lang w:val="en-US" w:eastAsia="zh-CN"/>
              </w:rPr>
              <w:t xml:space="preserve">RAN1’s response: </w:t>
            </w:r>
          </w:p>
          <w:p w14:paraId="4266FCE0" w14:textId="77777777" w:rsidR="004A212A" w:rsidRDefault="004A212A" w:rsidP="000F1FA2">
            <w:pPr>
              <w:rPr>
                <w:rFonts w:cs="Arial"/>
                <w:color w:val="000000"/>
                <w:lang w:val="en-US" w:eastAsia="zh-CN"/>
              </w:rPr>
            </w:pPr>
            <w:r>
              <w:rPr>
                <w:rFonts w:cs="Arial"/>
                <w:color w:val="000000"/>
                <w:lang w:val="en-US" w:eastAsia="zh-CN"/>
              </w:rPr>
              <w:t>From RAN1 perspective, assuming Note 1 and Note 2 are satisfied, an RRC Idle UE with a pre-compensated TA (i.e., the one used for Msg1 transmission during random access for IoT NTN) can satisfy requirement for Msg3 transmission/reception without Msg1/Msg2 at least in the following cases:</w:t>
            </w:r>
          </w:p>
          <w:p w14:paraId="040000BC" w14:textId="77777777" w:rsidR="004A212A" w:rsidRDefault="004A212A" w:rsidP="000F1FA2">
            <w:pPr>
              <w:pStyle w:val="ListParagraph"/>
              <w:numPr>
                <w:ilvl w:val="0"/>
                <w:numId w:val="42"/>
              </w:numPr>
              <w:overflowPunct/>
              <w:autoSpaceDE/>
              <w:autoSpaceDN/>
              <w:adjustRightInd/>
              <w:jc w:val="left"/>
              <w:textAlignment w:val="auto"/>
              <w:rPr>
                <w:rFonts w:ascii="Arial" w:hAnsi="Arial" w:cs="Arial"/>
                <w:color w:val="000000"/>
                <w:lang w:val="en-US" w:eastAsia="zh-CN"/>
              </w:rPr>
            </w:pPr>
            <w:r>
              <w:rPr>
                <w:rFonts w:ascii="Arial" w:hAnsi="Arial" w:cs="Arial"/>
                <w:color w:val="000000"/>
                <w:lang w:val="en-US" w:eastAsia="zh-CN"/>
              </w:rPr>
              <w:t>NB-IoT with 3.75kHz SCS.</w:t>
            </w:r>
          </w:p>
          <w:p w14:paraId="0F28DA3B" w14:textId="77777777" w:rsidR="004A212A" w:rsidRDefault="004A212A" w:rsidP="000F1FA2">
            <w:pPr>
              <w:pStyle w:val="ListParagraph"/>
              <w:numPr>
                <w:ilvl w:val="0"/>
                <w:numId w:val="42"/>
              </w:numPr>
              <w:overflowPunct/>
              <w:autoSpaceDE/>
              <w:autoSpaceDN/>
              <w:adjustRightInd/>
              <w:jc w:val="left"/>
              <w:textAlignment w:val="auto"/>
              <w:rPr>
                <w:rFonts w:ascii="Arial" w:hAnsi="Arial" w:cs="Arial"/>
                <w:color w:val="000000"/>
                <w:lang w:val="en-US" w:eastAsia="zh-CN"/>
              </w:rPr>
            </w:pPr>
            <w:r>
              <w:rPr>
                <w:rFonts w:ascii="Arial" w:hAnsi="Arial" w:cs="Arial"/>
                <w:color w:val="000000"/>
                <w:lang w:val="en-US" w:eastAsia="zh-CN"/>
              </w:rPr>
              <w:t>eMTC CE mode A.</w:t>
            </w:r>
          </w:p>
          <w:p w14:paraId="2D48CA2C" w14:textId="77777777" w:rsidR="004A212A" w:rsidRDefault="004A212A" w:rsidP="000F1FA2">
            <w:pPr>
              <w:rPr>
                <w:rFonts w:cs="Arial"/>
                <w:color w:val="000000"/>
                <w:lang w:val="en-US" w:eastAsia="zh-CN"/>
              </w:rPr>
            </w:pPr>
            <w:r>
              <w:rPr>
                <w:rFonts w:cs="Arial"/>
                <w:color w:val="000000"/>
                <w:lang w:val="en-US" w:eastAsia="zh-CN"/>
              </w:rPr>
              <w:t>Note 1: RAN1 assumes N</w:t>
            </w:r>
            <w:r>
              <w:rPr>
                <w:rFonts w:cs="Arial"/>
                <w:color w:val="000000"/>
                <w:vertAlign w:val="subscript"/>
                <w:lang w:val="en-US" w:eastAsia="zh-CN"/>
              </w:rPr>
              <w:t>TA</w:t>
            </w:r>
            <w:r>
              <w:rPr>
                <w:rFonts w:cs="Arial"/>
                <w:color w:val="000000"/>
                <w:lang w:val="en-US" w:eastAsia="zh-CN"/>
              </w:rPr>
              <w:t>=0 for Msg3 transmission without Msg1/Msg2</w:t>
            </w:r>
          </w:p>
          <w:p w14:paraId="5C80D16D" w14:textId="77777777" w:rsidR="004A212A" w:rsidRDefault="004A212A" w:rsidP="000F1FA2">
            <w:pPr>
              <w:rPr>
                <w:rFonts w:cs="Arial"/>
                <w:color w:val="000000"/>
                <w:lang w:val="en-US" w:eastAsia="zh-CN"/>
              </w:rPr>
            </w:pPr>
            <w:r>
              <w:rPr>
                <w:rFonts w:cs="Arial"/>
                <w:color w:val="000000"/>
                <w:lang w:val="en-US" w:eastAsia="zh-CN"/>
              </w:rPr>
              <w:t>Note 2: RAN1 assumes that the RAN4 UL synchronization requirements specified in Table 7.20A.2-1 and Table 7.24A.2-1 of TS 36.133 apply to the Msg3 transmission without Msg1/Msg2 in NB-IoT over NTN and eMTC over NTN, respectively.</w:t>
            </w:r>
          </w:p>
          <w:p w14:paraId="54EF1B76" w14:textId="77777777" w:rsidR="004A212A" w:rsidRDefault="004A212A" w:rsidP="000F1FA2">
            <w:pPr>
              <w:rPr>
                <w:rFonts w:cs="Arial"/>
                <w:color w:val="000000"/>
                <w:lang w:val="en-US" w:eastAsia="zh-CN"/>
              </w:rPr>
            </w:pPr>
            <w:r>
              <w:rPr>
                <w:rFonts w:cs="Arial"/>
                <w:color w:val="000000"/>
                <w:lang w:val="en-US" w:eastAsia="zh-CN"/>
              </w:rPr>
              <w:t xml:space="preserve">Note 3: RAN1 may further discuss the cases of NB-IoT with 15kHz SCS and eMTC CE mode B </w:t>
            </w:r>
          </w:p>
          <w:p w14:paraId="73FD680A" w14:textId="77777777" w:rsidR="004A212A" w:rsidRDefault="004A212A" w:rsidP="000F1FA2">
            <w:pPr>
              <w:spacing w:after="120"/>
              <w:rPr>
                <w:rFonts w:cs="Arial"/>
                <w:color w:val="000000"/>
                <w:lang w:val="en-US" w:eastAsia="zh-CN"/>
              </w:rPr>
            </w:pPr>
          </w:p>
          <w:p w14:paraId="5B8D303B" w14:textId="77777777" w:rsidR="004A212A" w:rsidRDefault="004A212A" w:rsidP="000F1FA2">
            <w:pPr>
              <w:keepNext/>
              <w:spacing w:before="240" w:after="120"/>
              <w:rPr>
                <w:rFonts w:cs="Arial"/>
                <w:b/>
                <w:lang w:val="en-GB" w:eastAsia="en-US"/>
              </w:rPr>
            </w:pPr>
            <w:r>
              <w:rPr>
                <w:rFonts w:cs="Arial"/>
                <w:b/>
              </w:rPr>
              <w:t>2. Actions:</w:t>
            </w:r>
          </w:p>
          <w:p w14:paraId="52803727" w14:textId="77777777" w:rsidR="004A212A" w:rsidRDefault="004A212A" w:rsidP="000F1FA2">
            <w:pPr>
              <w:spacing w:after="120"/>
              <w:ind w:left="1985" w:hanging="1985"/>
              <w:rPr>
                <w:rFonts w:cs="Arial"/>
                <w:b/>
                <w:color w:val="000000"/>
              </w:rPr>
            </w:pPr>
            <w:r>
              <w:rPr>
                <w:rFonts w:cs="Arial"/>
                <w:b/>
                <w:color w:val="000000"/>
              </w:rPr>
              <w:t>To RAN2:</w:t>
            </w:r>
          </w:p>
          <w:p w14:paraId="1BD0A657" w14:textId="77777777" w:rsidR="004A212A" w:rsidRDefault="004A212A" w:rsidP="000F1FA2">
            <w:pPr>
              <w:spacing w:afterLines="50" w:after="120"/>
              <w:ind w:left="992" w:hanging="992"/>
              <w:rPr>
                <w:rFonts w:cs="Arial"/>
                <w:color w:val="000000"/>
              </w:rPr>
            </w:pPr>
            <w:r>
              <w:rPr>
                <w:rFonts w:cs="Arial"/>
                <w:b/>
                <w:color w:val="000000"/>
              </w:rPr>
              <w:t xml:space="preserve">ACTION: </w:t>
            </w:r>
            <w:r>
              <w:rPr>
                <w:rFonts w:cs="Arial"/>
                <w:b/>
                <w:color w:val="000000"/>
              </w:rPr>
              <w:tab/>
            </w:r>
            <w:r>
              <w:rPr>
                <w:rFonts w:cs="Arial"/>
                <w:color w:val="000000"/>
              </w:rPr>
              <w:t>RAN1 respectfully asks RAN2 to take the response into account.</w:t>
            </w:r>
          </w:p>
          <w:p w14:paraId="2E8A22E9" w14:textId="77777777" w:rsidR="004A212A" w:rsidRDefault="004A212A" w:rsidP="000F1FA2">
            <w:pPr>
              <w:spacing w:after="120"/>
              <w:ind w:left="1985" w:hanging="1985"/>
              <w:rPr>
                <w:rFonts w:cs="Arial"/>
                <w:b/>
                <w:color w:val="000000"/>
              </w:rPr>
            </w:pPr>
            <w:r>
              <w:rPr>
                <w:rFonts w:cs="Arial"/>
                <w:b/>
                <w:color w:val="000000"/>
              </w:rPr>
              <w:t>To RAN4:</w:t>
            </w:r>
          </w:p>
          <w:p w14:paraId="046A0D2E" w14:textId="77777777" w:rsidR="004A212A" w:rsidRPr="00912980" w:rsidRDefault="004A212A" w:rsidP="000F1FA2">
            <w:pPr>
              <w:ind w:left="994" w:hanging="994"/>
              <w:rPr>
                <w:bCs/>
              </w:rPr>
            </w:pPr>
            <w:r>
              <w:rPr>
                <w:rFonts w:cs="Arial"/>
                <w:b/>
                <w:color w:val="000000"/>
              </w:rPr>
              <w:t xml:space="preserve">ACTION: </w:t>
            </w:r>
            <w:r>
              <w:rPr>
                <w:rFonts w:cs="Arial"/>
                <w:b/>
                <w:color w:val="000000"/>
              </w:rPr>
              <w:tab/>
            </w:r>
            <w:r>
              <w:rPr>
                <w:rFonts w:cs="Arial"/>
                <w:color w:val="000000"/>
              </w:rPr>
              <w:t>RAN1 respectfully asks RAN4 to confirm whether RAN1’s assumptions in Note 1 and Note 2 are valid.</w:t>
            </w:r>
          </w:p>
        </w:tc>
      </w:tr>
    </w:tbl>
    <w:p w14:paraId="4EA27B7D" w14:textId="77777777" w:rsidR="004A212A" w:rsidRDefault="004A212A" w:rsidP="004A212A"/>
    <w:p w14:paraId="4A685555" w14:textId="11A379ED" w:rsidR="004A212A" w:rsidRDefault="004A212A" w:rsidP="004A212A">
      <w:r>
        <w:t xml:space="preserve">And this reply from RAN4 </w:t>
      </w:r>
      <w:r>
        <w:fldChar w:fldCharType="begin"/>
      </w:r>
      <w:r>
        <w:instrText xml:space="preserve"> REF _Ref178903669 \r \h </w:instrText>
      </w:r>
      <w:r>
        <w:fldChar w:fldCharType="separate"/>
      </w:r>
      <w:r w:rsidR="00AE6921">
        <w:t>[7]</w:t>
      </w:r>
      <w:r>
        <w:fldChar w:fldCharType="end"/>
      </w:r>
      <w:r>
        <w:t xml:space="preserve">: </w:t>
      </w:r>
    </w:p>
    <w:tbl>
      <w:tblPr>
        <w:tblStyle w:val="TableGrid"/>
        <w:tblW w:w="0" w:type="auto"/>
        <w:tblLook w:val="04A0" w:firstRow="1" w:lastRow="0" w:firstColumn="1" w:lastColumn="0" w:noHBand="0" w:noVBand="1"/>
      </w:tblPr>
      <w:tblGrid>
        <w:gridCol w:w="9628"/>
      </w:tblGrid>
      <w:tr w:rsidR="004A212A" w:rsidRPr="00FD48A0" w14:paraId="00A8CF1F" w14:textId="77777777" w:rsidTr="009475E2">
        <w:trPr>
          <w:trHeight w:val="1266"/>
        </w:trPr>
        <w:tc>
          <w:tcPr>
            <w:tcW w:w="9628" w:type="dxa"/>
            <w:tcBorders>
              <w:top w:val="single" w:sz="4" w:space="0" w:color="auto"/>
              <w:left w:val="single" w:sz="4" w:space="0" w:color="auto"/>
              <w:bottom w:val="single" w:sz="4" w:space="0" w:color="auto"/>
              <w:right w:val="single" w:sz="4" w:space="0" w:color="auto"/>
            </w:tcBorders>
          </w:tcPr>
          <w:p w14:paraId="1F9E7F70" w14:textId="77777777" w:rsidR="004A212A" w:rsidRDefault="004A212A" w:rsidP="000F1FA2">
            <w:pPr>
              <w:spacing w:after="120"/>
              <w:outlineLvl w:val="0"/>
              <w:rPr>
                <w:rFonts w:cs="Arial"/>
                <w:b/>
                <w:lang w:eastAsia="en-US"/>
              </w:rPr>
            </w:pPr>
            <w:r>
              <w:rPr>
                <w:rFonts w:cs="Arial"/>
                <w:b/>
              </w:rPr>
              <w:t>1. Overall Description:</w:t>
            </w:r>
          </w:p>
          <w:p w14:paraId="1E8BB233" w14:textId="77777777" w:rsidR="004A212A" w:rsidRDefault="004A212A" w:rsidP="000F1FA2">
            <w:pPr>
              <w:snapToGrid w:val="0"/>
              <w:spacing w:afterLines="50" w:after="120"/>
              <w:rPr>
                <w:rFonts w:ascii="Times New Roman" w:eastAsia="MS Mincho" w:hAnsi="Times New Roman"/>
                <w:lang w:val="en-US" w:eastAsia="en-GB"/>
              </w:rPr>
            </w:pPr>
            <w:r>
              <w:rPr>
                <w:rFonts w:eastAsia="MS Mincho"/>
                <w:lang w:eastAsia="en-GB"/>
              </w:rPr>
              <w:t xml:space="preserve">RAN4 would like to thank </w:t>
            </w:r>
            <w:r>
              <w:rPr>
                <w:rFonts w:eastAsia="MS Mincho"/>
                <w:lang w:eastAsia="zh-CN"/>
              </w:rPr>
              <w:t>RAN</w:t>
            </w:r>
            <w:r>
              <w:rPr>
                <w:rFonts w:eastAsia="MS Mincho"/>
                <w:lang w:val="en-US" w:eastAsia="zh-CN"/>
              </w:rPr>
              <w:t>2</w:t>
            </w:r>
            <w:r>
              <w:rPr>
                <w:rFonts w:eastAsia="MS Mincho"/>
                <w:lang w:eastAsia="en-GB"/>
              </w:rPr>
              <w:t xml:space="preserve"> for t</w:t>
            </w:r>
            <w:r>
              <w:rPr>
                <w:rFonts w:eastAsia="MS Mincho"/>
                <w:lang w:val="en-US" w:eastAsia="en-GB"/>
              </w:rPr>
              <w:t xml:space="preserve">he LS </w:t>
            </w:r>
            <w:r>
              <w:rPr>
                <w:rFonts w:eastAsia="MS Mincho"/>
                <w:lang w:eastAsia="en-GB"/>
              </w:rPr>
              <w:t>R2-2</w:t>
            </w:r>
            <w:r>
              <w:rPr>
                <w:lang w:val="en-US" w:eastAsia="zh-CN"/>
              </w:rPr>
              <w:t>405769</w:t>
            </w:r>
            <w:r>
              <w:rPr>
                <w:rFonts w:eastAsia="MS Mincho"/>
                <w:lang w:val="en-US" w:eastAsia="en-GB"/>
              </w:rPr>
              <w:t xml:space="preserve"> on </w:t>
            </w:r>
            <w:r>
              <w:rPr>
                <w:rFonts w:eastAsia="MS Mincho"/>
                <w:lang w:val="en-US" w:eastAsia="zh-CN"/>
              </w:rPr>
              <w:t>UL synchronization for contention based Msg3 transmission without Msg1/Msg2</w:t>
            </w:r>
            <w:r>
              <w:rPr>
                <w:rFonts w:eastAsia="MS Mincho"/>
                <w:lang w:val="en-US" w:eastAsia="en-GB"/>
              </w:rPr>
              <w:t xml:space="preserve">. </w:t>
            </w:r>
          </w:p>
          <w:p w14:paraId="703FFF14" w14:textId="77777777" w:rsidR="004A212A" w:rsidRDefault="004A212A" w:rsidP="000F1FA2">
            <w:pPr>
              <w:snapToGrid w:val="0"/>
              <w:spacing w:afterLines="50" w:after="120"/>
              <w:rPr>
                <w:rFonts w:eastAsia="SimSun"/>
                <w:lang w:val="en-US" w:eastAsia="zh-CN"/>
              </w:rPr>
            </w:pPr>
            <w:r>
              <w:rPr>
                <w:lang w:val="en-US" w:eastAsia="zh-CN"/>
              </w:rPr>
              <w:t>RAN2 asked for RAN4 following questions:</w:t>
            </w:r>
          </w:p>
          <w:p w14:paraId="62299714" w14:textId="77777777" w:rsidR="004A212A" w:rsidRDefault="004A212A" w:rsidP="000F1FA2">
            <w:pPr>
              <w:snapToGrid w:val="0"/>
              <w:spacing w:afterLines="50" w:after="120"/>
              <w:rPr>
                <w:lang w:val="en-US" w:eastAsia="zh-CN"/>
              </w:rPr>
            </w:pPr>
            <w:r>
              <w:rPr>
                <w:lang w:val="en-US" w:eastAsia="zh-CN"/>
              </w:rPr>
              <w:t xml:space="preserve">Q1: Whether an RRC Idle UE with a pre-compensated TA (i.e., the one used for Msg1 transmission during random access for IoT NTN) can satisfy the required timing accuracy for Msg3 transmission without Msg1/Msg2? </w:t>
            </w:r>
          </w:p>
          <w:p w14:paraId="7095BAFF" w14:textId="77777777" w:rsidR="004A212A" w:rsidRDefault="004A212A" w:rsidP="000F1FA2">
            <w:pPr>
              <w:snapToGrid w:val="0"/>
              <w:spacing w:afterLines="50" w:after="120"/>
              <w:rPr>
                <w:lang w:val="en-US" w:eastAsia="zh-CN"/>
              </w:rPr>
            </w:pPr>
            <w:r>
              <w:rPr>
                <w:lang w:val="en-US" w:eastAsia="zh-CN"/>
              </w:rPr>
              <w:t>Q2: If the answer for Q1 is no, from RAN4 and RAN1 perspective, how the required timing accuracy for Msg3 transmission can be satisfied in this case?</w:t>
            </w:r>
          </w:p>
          <w:p w14:paraId="3B33B595" w14:textId="77777777" w:rsidR="004A212A" w:rsidRDefault="004A212A" w:rsidP="000F1FA2">
            <w:pPr>
              <w:snapToGrid w:val="0"/>
              <w:spacing w:afterLines="50" w:after="120"/>
              <w:rPr>
                <w:lang w:val="en-US" w:eastAsia="zh-CN"/>
              </w:rPr>
            </w:pPr>
            <w:r>
              <w:rPr>
                <w:b/>
                <w:bCs/>
                <w:i/>
                <w:iCs/>
                <w:lang w:val="en-US" w:eastAsia="zh-CN"/>
              </w:rPr>
              <w:t>RAN4’s feedback</w:t>
            </w:r>
            <w:r>
              <w:rPr>
                <w:lang w:val="en-US" w:eastAsia="zh-CN"/>
              </w:rPr>
              <w:t>:</w:t>
            </w:r>
          </w:p>
          <w:p w14:paraId="49C9F32A" w14:textId="77777777" w:rsidR="004A212A" w:rsidRDefault="004A212A" w:rsidP="000F1FA2">
            <w:pPr>
              <w:snapToGrid w:val="0"/>
              <w:spacing w:afterLines="50" w:after="120"/>
              <w:rPr>
                <w:lang w:val="en-US" w:eastAsia="zh-CN"/>
              </w:rPr>
            </w:pPr>
            <w:r>
              <w:rPr>
                <w:lang w:val="en-US" w:eastAsia="zh-CN"/>
              </w:rPr>
              <w:t>For Msg3 transmission without Msg1/Msg2, UE can meet UE UL transmit timing requirements defined for IoT NTN in TS 36.133[attached in Annex] from UE RRM requirement definition point of view.</w:t>
            </w:r>
          </w:p>
          <w:p w14:paraId="63826A86" w14:textId="77777777" w:rsidR="004A212A" w:rsidRDefault="004A212A" w:rsidP="000F1FA2">
            <w:pPr>
              <w:snapToGrid w:val="0"/>
              <w:spacing w:beforeLines="50" w:before="120" w:afterLines="50" w:after="120"/>
              <w:rPr>
                <w:lang w:val="en-US" w:eastAsia="zh-CN"/>
              </w:rPr>
            </w:pPr>
            <w:bookmarkStart w:id="40" w:name="OLE_LINK1"/>
            <w:r>
              <w:rPr>
                <w:lang w:val="en-US" w:eastAsia="zh-CN"/>
              </w:rPr>
              <w:t>Note 1: RAN4 assumed that N</w:t>
            </w:r>
            <w:r>
              <w:rPr>
                <w:vertAlign w:val="subscript"/>
                <w:lang w:val="en-US" w:eastAsia="zh-CN"/>
              </w:rPr>
              <w:t>TA_Ref</w:t>
            </w:r>
            <w:r>
              <w:rPr>
                <w:lang w:val="en-US" w:eastAsia="zh-CN"/>
              </w:rPr>
              <w:t xml:space="preserve"> is not configured by the network for MSG3 transmission without Msg1/Msg2. RAN4 will follow the conclusion of the other working groups in the future, if any.</w:t>
            </w:r>
          </w:p>
          <w:p w14:paraId="1D3D6F79" w14:textId="77777777" w:rsidR="004A212A" w:rsidRDefault="004A212A" w:rsidP="000F1FA2">
            <w:pPr>
              <w:snapToGrid w:val="0"/>
              <w:spacing w:beforeLines="50" w:before="120" w:afterLines="50" w:after="120"/>
              <w:rPr>
                <w:lang w:val="en-US" w:eastAsia="zh-CN"/>
              </w:rPr>
            </w:pPr>
            <w:r>
              <w:rPr>
                <w:lang w:val="en-US" w:eastAsia="zh-CN"/>
              </w:rPr>
              <w:t>Note 2: For NB-IoT with 15kHz SCS, the timing error may be larger than half CP.</w:t>
            </w:r>
          </w:p>
          <w:bookmarkEnd w:id="40"/>
          <w:p w14:paraId="58EA31CC" w14:textId="77777777" w:rsidR="004A212A" w:rsidRDefault="004A212A" w:rsidP="000F1FA2">
            <w:pPr>
              <w:spacing w:after="120"/>
              <w:outlineLvl w:val="0"/>
              <w:rPr>
                <w:rFonts w:cs="Arial"/>
                <w:b/>
                <w:lang w:val="en-GB" w:eastAsia="en-US"/>
              </w:rPr>
            </w:pPr>
          </w:p>
          <w:p w14:paraId="2B854BD5" w14:textId="77777777" w:rsidR="004A212A" w:rsidRDefault="004A212A" w:rsidP="000F1FA2">
            <w:pPr>
              <w:spacing w:after="120"/>
              <w:outlineLvl w:val="0"/>
              <w:rPr>
                <w:rFonts w:cs="Arial"/>
                <w:b/>
              </w:rPr>
            </w:pPr>
            <w:r>
              <w:rPr>
                <w:rFonts w:cs="Arial"/>
                <w:b/>
              </w:rPr>
              <w:t>2. Actions:</w:t>
            </w:r>
          </w:p>
          <w:p w14:paraId="33BAF35C" w14:textId="77777777" w:rsidR="004A212A" w:rsidRDefault="004A212A" w:rsidP="000F1FA2">
            <w:pPr>
              <w:snapToGrid w:val="0"/>
              <w:spacing w:before="120" w:afterLines="50" w:after="120"/>
              <w:rPr>
                <w:rFonts w:ascii="Times New Roman" w:hAnsi="Times New Roman"/>
              </w:rPr>
            </w:pPr>
            <w:r>
              <w:t xml:space="preserve">RAN4 respectfully asks RAN2 to take the above information into account. </w:t>
            </w:r>
          </w:p>
          <w:p w14:paraId="2616E71E" w14:textId="77777777" w:rsidR="004A212A" w:rsidRDefault="004A212A" w:rsidP="000F1FA2">
            <w:pPr>
              <w:spacing w:after="120"/>
              <w:ind w:left="993" w:hanging="993"/>
              <w:rPr>
                <w:rFonts w:cs="Arial"/>
              </w:rPr>
            </w:pPr>
          </w:p>
          <w:p w14:paraId="57AD2371" w14:textId="77777777" w:rsidR="004A212A" w:rsidRDefault="004A212A" w:rsidP="000F1FA2">
            <w:pPr>
              <w:spacing w:after="120"/>
              <w:outlineLvl w:val="0"/>
              <w:rPr>
                <w:rFonts w:cs="Arial"/>
                <w:b/>
              </w:rPr>
            </w:pPr>
            <w:r>
              <w:rPr>
                <w:rFonts w:cs="Arial"/>
                <w:b/>
              </w:rPr>
              <w:t>3. Date of Next TSG-WG4 Meetings:</w:t>
            </w:r>
          </w:p>
          <w:p w14:paraId="28359313" w14:textId="77777777" w:rsidR="004A212A" w:rsidRDefault="004A212A" w:rsidP="000F1FA2">
            <w:pPr>
              <w:tabs>
                <w:tab w:val="left" w:pos="4055"/>
              </w:tabs>
              <w:spacing w:after="120"/>
              <w:ind w:left="2268" w:hanging="2268"/>
              <w:rPr>
                <w:rFonts w:cs="Arial"/>
                <w:bCs/>
                <w:color w:val="000000"/>
              </w:rPr>
            </w:pPr>
            <w:r>
              <w:rPr>
                <w:rFonts w:cs="Arial"/>
                <w:bCs/>
                <w:color w:val="000000"/>
              </w:rPr>
              <w:t>TSG-WG4#112bis</w:t>
            </w:r>
            <w:r>
              <w:rPr>
                <w:rFonts w:cs="Arial"/>
                <w:bCs/>
                <w:color w:val="000000"/>
              </w:rPr>
              <w:tab/>
              <w:t>from 2024-10-14 to 2024-10-18</w:t>
            </w:r>
            <w:r>
              <w:rPr>
                <w:rFonts w:cs="Arial"/>
                <w:bCs/>
                <w:color w:val="000000"/>
              </w:rPr>
              <w:tab/>
            </w:r>
            <w:r>
              <w:rPr>
                <w:rFonts w:cs="Arial"/>
                <w:bCs/>
                <w:color w:val="000000"/>
              </w:rPr>
              <w:tab/>
              <w:t>Hefei, China</w:t>
            </w:r>
          </w:p>
          <w:p w14:paraId="2A57FE65" w14:textId="77777777" w:rsidR="004A212A" w:rsidRDefault="004A212A" w:rsidP="000F1FA2">
            <w:pPr>
              <w:tabs>
                <w:tab w:val="left" w:pos="4055"/>
              </w:tabs>
              <w:spacing w:after="120"/>
              <w:ind w:left="2268" w:hanging="2268"/>
              <w:rPr>
                <w:rFonts w:cs="Arial"/>
                <w:bCs/>
                <w:color w:val="000000"/>
                <w:lang w:val="en-US"/>
              </w:rPr>
            </w:pPr>
            <w:r>
              <w:rPr>
                <w:rFonts w:cs="Arial"/>
                <w:bCs/>
                <w:color w:val="000000"/>
              </w:rPr>
              <w:t>TSG-WG4#113</w:t>
            </w:r>
            <w:r>
              <w:rPr>
                <w:rFonts w:cs="Arial"/>
                <w:bCs/>
                <w:color w:val="000000"/>
              </w:rPr>
              <w:tab/>
              <w:t>from 2024-11-18 to 2024-11-22</w:t>
            </w:r>
            <w:r>
              <w:rPr>
                <w:rFonts w:cs="Arial"/>
                <w:bCs/>
                <w:color w:val="000000"/>
              </w:rPr>
              <w:tab/>
            </w:r>
            <w:r>
              <w:rPr>
                <w:rFonts w:cs="Arial"/>
                <w:bCs/>
                <w:color w:val="000000"/>
              </w:rPr>
              <w:tab/>
              <w:t>Orlando, US</w:t>
            </w:r>
          </w:p>
          <w:p w14:paraId="0CC72EE7" w14:textId="77777777" w:rsidR="004A212A" w:rsidRDefault="004A212A" w:rsidP="000F1FA2">
            <w:pPr>
              <w:tabs>
                <w:tab w:val="left" w:pos="4055"/>
              </w:tabs>
              <w:spacing w:after="120"/>
              <w:ind w:left="2268" w:hanging="2268"/>
              <w:rPr>
                <w:rFonts w:cs="Arial"/>
                <w:bCs/>
                <w:color w:val="000000"/>
                <w:lang w:val="en-US"/>
              </w:rPr>
            </w:pPr>
          </w:p>
          <w:p w14:paraId="505F0EF6" w14:textId="77777777" w:rsidR="004A212A" w:rsidRDefault="004A212A" w:rsidP="000F1FA2">
            <w:pPr>
              <w:spacing w:after="120"/>
              <w:outlineLvl w:val="0"/>
              <w:rPr>
                <w:rFonts w:cs="Arial"/>
                <w:b/>
                <w:lang w:val="en-GB"/>
              </w:rPr>
            </w:pPr>
            <w:r>
              <w:rPr>
                <w:rFonts w:cs="Arial"/>
                <w:b/>
              </w:rPr>
              <w:t>A. Annex A: UE transmit timing for Category M1 for Satellite Access (TS36.133)</w:t>
            </w:r>
          </w:p>
          <w:p w14:paraId="69CDD24D" w14:textId="77777777" w:rsidR="004A212A" w:rsidRDefault="004A212A" w:rsidP="000F1FA2">
            <w:pPr>
              <w:rPr>
                <w:rFonts w:ascii="Times New Roman" w:hAnsi="Times New Roman"/>
                <w:b/>
                <w:bCs/>
              </w:rPr>
            </w:pPr>
            <w:r>
              <w:rPr>
                <w:b/>
                <w:bCs/>
              </w:rPr>
              <w:t>7.20A.2</w:t>
            </w:r>
            <w:r>
              <w:rPr>
                <w:b/>
                <w:bCs/>
              </w:rPr>
              <w:tab/>
              <w:t>Requirements</w:t>
            </w:r>
          </w:p>
          <w:p w14:paraId="1809B322" w14:textId="2442869D" w:rsidR="004A212A" w:rsidRDefault="004A212A" w:rsidP="000F1FA2">
            <w:pPr>
              <w:rPr>
                <w:lang w:val="en-US"/>
              </w:rPr>
            </w:pPr>
            <w:r>
              <w:rPr>
                <w:lang w:val="en-US"/>
              </w:rPr>
              <w:t xml:space="preserve">The UE initial transmission timing error shall be less than or equal to </w:t>
            </w:r>
            <w:r>
              <w:rPr>
                <w:lang w:val="en-US"/>
              </w:rPr>
              <w:sym w:font="Symbol" w:char="F0B1"/>
            </w:r>
            <w:r>
              <w:rPr>
                <w:lang w:val="en-US"/>
              </w:rPr>
              <w:t>T</w:t>
            </w:r>
            <w:r>
              <w:rPr>
                <w:vertAlign w:val="subscript"/>
                <w:lang w:val="en-US"/>
              </w:rPr>
              <w:t>e</w:t>
            </w:r>
            <w:r>
              <w:rPr>
                <w:lang w:val="en-US"/>
              </w:rPr>
              <w:t xml:space="preserve"> where the timing error limit value T</w:t>
            </w:r>
            <w:r>
              <w:rPr>
                <w:vertAlign w:val="subscript"/>
                <w:lang w:val="en-US"/>
              </w:rPr>
              <w:t>e</w:t>
            </w:r>
            <w:r>
              <w:rPr>
                <w:lang w:val="en-US"/>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Pr>
                <w:lang w:val="en-US"/>
              </w:rPr>
              <w:fldChar w:fldCharType="begin"/>
            </w:r>
            <w:r>
              <w:rPr>
                <w:lang w:val="en-US"/>
              </w:rPr>
              <w:instrText xml:space="preserve"> QUOTE </w:instrText>
            </w:r>
            <w:r w:rsidR="0017513C">
              <w:rPr>
                <w:rFonts w:eastAsia="SimSun"/>
                <w:position w:val="-6"/>
                <w:sz w:val="20"/>
                <w:szCs w:val="20"/>
                <w:lang w:val="en-GB"/>
              </w:rPr>
              <w:pict w14:anchorId="0EC17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2.85pt;mso-wrap-style:square;mso-position-horizontal-relative:page;mso-position-vertical-relative:page" equationxml="&lt;">
                  <v:imagedata r:id="rId16" o:title="" chromakey="white"/>
                </v:shape>
              </w:pict>
            </w:r>
            <w:r>
              <w:rPr>
                <w:lang w:val="en-US"/>
              </w:rPr>
              <w:instrText xml:space="preserve"> </w:instrText>
            </w:r>
            <w:r>
              <w:rPr>
                <w:lang w:val="en-US"/>
              </w:rPr>
              <w:fldChar w:fldCharType="separate"/>
            </w:r>
            <w:r w:rsidR="0017513C">
              <w:rPr>
                <w:rFonts w:eastAsia="SimSun"/>
                <w:position w:val="-6"/>
                <w:sz w:val="20"/>
                <w:szCs w:val="20"/>
                <w:lang w:val="en-GB"/>
              </w:rPr>
              <w:pict w14:anchorId="68A7A008">
                <v:shape id="_x0000_i1026" type="#_x0000_t75" style="width:243pt;height:12.85pt;mso-wrap-style:square;mso-position-horizontal-relative:page;mso-position-vertical-relative:page" equationxml="&lt;">
                  <v:imagedata r:id="rId16" o:title="" chromakey="white"/>
                </v:shape>
              </w:pict>
            </w:r>
            <w:r>
              <w:rPr>
                <w:lang w:val="en-US"/>
              </w:rPr>
              <w:fldChar w:fldCharType="end"/>
            </w:r>
            <w:r>
              <w:rPr>
                <w:lang w:val="en-US"/>
              </w:rPr>
              <w:t xml:space="preserve">. The downlink timing is defined as the time when the first detected path (in time) of the corresponding downlink frame is received from the serving NB-IoT cell. </w:t>
            </w:r>
            <w:r>
              <w:rPr>
                <w:i/>
                <w:lang w:val="en-US"/>
              </w:rPr>
              <w:t>N</w:t>
            </w:r>
            <w:r>
              <w:rPr>
                <w:vertAlign w:val="subscript"/>
                <w:lang w:val="en-US"/>
              </w:rPr>
              <w:t>TA_Ref</w:t>
            </w:r>
            <w:r>
              <w:rPr>
                <w:lang w:val="en-US"/>
              </w:rPr>
              <w:t xml:space="preserve"> for NPRACH is defined as 0. </w:t>
            </w:r>
            <w:r>
              <w:rPr>
                <w:lang w:val="en-US"/>
              </w:rPr>
              <w:fldChar w:fldCharType="begin"/>
            </w:r>
            <w:r>
              <w:rPr>
                <w:lang w:val="en-US"/>
              </w:rPr>
              <w:instrText xml:space="preserve"> QUOTE </w:instrText>
            </w:r>
            <w:r w:rsidR="0017513C">
              <w:rPr>
                <w:rFonts w:eastAsia="SimSun"/>
                <w:position w:val="-6"/>
                <w:sz w:val="20"/>
                <w:szCs w:val="20"/>
                <w:lang w:val="en-GB"/>
              </w:rPr>
              <w:pict w14:anchorId="204A9E47">
                <v:shape id="_x0000_i1027" type="#_x0000_t75" style="width:222.85pt;height:12.85pt;mso-wrap-style:square;mso-position-horizontal-relative:page;mso-position-vertical-relative:page" equationxml="&lt;">
                  <v:imagedata r:id="rId17" o:title="" chromakey="white"/>
                </v:shape>
              </w:pict>
            </w:r>
            <w:r>
              <w:rPr>
                <w:lang w:val="en-US"/>
              </w:rPr>
              <w:instrText xml:space="preserve"> </w:instrText>
            </w:r>
            <w:r>
              <w:rPr>
                <w:lang w:val="en-US"/>
              </w:rPr>
              <w:fldChar w:fldCharType="separate"/>
            </w:r>
            <w:r w:rsidR="0017513C">
              <w:rPr>
                <w:rFonts w:eastAsia="SimSun"/>
                <w:position w:val="-6"/>
                <w:sz w:val="20"/>
                <w:szCs w:val="20"/>
                <w:lang w:val="en-GB"/>
              </w:rPr>
              <w:pict w14:anchorId="2F4B2CC2">
                <v:shape id="_x0000_i1028" type="#_x0000_t75" style="width:222.85pt;height:12.85pt;mso-wrap-style:square;mso-position-horizontal-relative:page;mso-position-vertical-relative:page" equationxml="&lt;">
                  <v:imagedata r:id="rId17" o:title="" chromakey="white"/>
                </v:shape>
              </w:pict>
            </w:r>
            <w:r>
              <w:rPr>
                <w:lang w:val="en-US"/>
              </w:rPr>
              <w:fldChar w:fldCharType="end"/>
            </w:r>
            <w:r>
              <w:rPr>
                <w:lang w:val="en-US"/>
              </w:rPr>
              <w:t xml:space="preserve"> (in </w:t>
            </w:r>
            <w:r>
              <w:rPr>
                <w:i/>
                <w:lang w:val="en-US"/>
              </w:rPr>
              <w:t>T</w:t>
            </w:r>
            <w:r>
              <w:rPr>
                <w:i/>
                <w:vertAlign w:val="subscript"/>
                <w:lang w:val="en-US"/>
              </w:rPr>
              <w:t>s</w:t>
            </w:r>
            <w:r>
              <w:rPr>
                <w:lang w:val="en-US"/>
              </w:rPr>
              <w:t xml:space="preserve"> units) for other channels is the difference between UE transmission timing and the Downlink timing immediately after when the last timing advance in clause 7.22A was applied. </w:t>
            </w:r>
            <w:r>
              <w:rPr>
                <w:i/>
                <w:lang w:val="en-US"/>
              </w:rPr>
              <w:t>N</w:t>
            </w:r>
            <w:r>
              <w:rPr>
                <w:vertAlign w:val="subscript"/>
                <w:lang w:val="en-US"/>
              </w:rPr>
              <w:t xml:space="preserve">TA_Ref </w:t>
            </w:r>
            <w:r>
              <w:rPr>
                <w:lang w:val="en-US"/>
              </w:rPr>
              <w:t>for other channels is not changed until next timing advance is received.</w:t>
            </w:r>
          </w:p>
          <w:p w14:paraId="4729ED0D" w14:textId="77777777" w:rsidR="004A212A" w:rsidRDefault="004A212A" w:rsidP="000F1FA2">
            <w:pPr>
              <w:jc w:val="center"/>
              <w:rPr>
                <w:b/>
                <w:lang w:val="en-US"/>
              </w:rPr>
            </w:pPr>
            <w:r>
              <w:rPr>
                <w:b/>
                <w:lang w:val="en-US"/>
              </w:rPr>
              <w:t>Table 7.20A.2-1: T</w:t>
            </w:r>
            <w:r>
              <w:rPr>
                <w:b/>
                <w:vertAlign w:val="subscript"/>
                <w:lang w:val="en-US"/>
              </w:rPr>
              <w:t>e</w:t>
            </w:r>
            <w:r>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3115"/>
            </w:tblGrid>
            <w:tr w:rsidR="004A212A" w14:paraId="1DC5A0B6" w14:textId="77777777" w:rsidTr="000F1FA2">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E77F36D" w14:textId="77777777" w:rsidR="004A212A" w:rsidRDefault="004A212A" w:rsidP="000F1FA2">
                  <w:pPr>
                    <w:rPr>
                      <w:b/>
                      <w:lang w:val="en-US"/>
                    </w:rPr>
                  </w:pPr>
                  <w:r>
                    <w:rPr>
                      <w:b/>
                      <w:lang w:val="en-US"/>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AC25F0F" w14:textId="77777777" w:rsidR="004A212A" w:rsidRDefault="004A212A" w:rsidP="000F1FA2">
                  <w:pPr>
                    <w:rPr>
                      <w:b/>
                      <w:lang w:val="en-US"/>
                    </w:rPr>
                  </w:pPr>
                  <w:r>
                    <w:rPr>
                      <w:b/>
                      <w:lang w:val="en-US"/>
                    </w:rPr>
                    <w:t>T</w:t>
                  </w:r>
                  <w:r>
                    <w:rPr>
                      <w:b/>
                      <w:vertAlign w:val="subscript"/>
                      <w:lang w:val="en-US"/>
                    </w:rPr>
                    <w:t>e_</w:t>
                  </w:r>
                </w:p>
              </w:tc>
            </w:tr>
            <w:tr w:rsidR="004A212A" w14:paraId="58B79502" w14:textId="77777777" w:rsidTr="000F1FA2">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1B32CED" w14:textId="77777777" w:rsidR="004A212A" w:rsidRDefault="004A212A" w:rsidP="000F1FA2">
                  <w:pPr>
                    <w:rPr>
                      <w:lang w:val="en-US"/>
                    </w:rPr>
                  </w:pPr>
                  <w:r>
                    <w:rPr>
                      <w:lang w:val="en-US"/>
                    </w:rPr>
                    <w:t>0.18</w:t>
                  </w:r>
                </w:p>
              </w:tc>
              <w:tc>
                <w:tcPr>
                  <w:tcW w:w="2604" w:type="pct"/>
                  <w:tcBorders>
                    <w:top w:val="single" w:sz="4" w:space="0" w:color="auto"/>
                    <w:left w:val="single" w:sz="4" w:space="0" w:color="auto"/>
                    <w:bottom w:val="single" w:sz="4" w:space="0" w:color="auto"/>
                    <w:right w:val="single" w:sz="4" w:space="0" w:color="auto"/>
                  </w:tcBorders>
                  <w:hideMark/>
                </w:tcPr>
                <w:p w14:paraId="11CF4C87" w14:textId="77777777" w:rsidR="004A212A" w:rsidRDefault="004A212A" w:rsidP="000F1FA2">
                  <w:pPr>
                    <w:rPr>
                      <w:vertAlign w:val="superscript"/>
                      <w:lang w:val="en-US"/>
                    </w:rPr>
                  </w:pPr>
                  <w:r>
                    <w:rPr>
                      <w:lang w:val="en-US"/>
                    </w:rPr>
                    <w:t>97*T</w:t>
                  </w:r>
                  <w:r>
                    <w:rPr>
                      <w:vertAlign w:val="subscript"/>
                      <w:lang w:val="en-US"/>
                    </w:rPr>
                    <w:t>S</w:t>
                  </w:r>
                </w:p>
              </w:tc>
            </w:tr>
            <w:tr w:rsidR="004A212A" w14:paraId="3FF168FE" w14:textId="77777777" w:rsidTr="000F1F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5DC4FE3" w14:textId="77777777" w:rsidR="004A212A" w:rsidRDefault="004A212A" w:rsidP="000F1FA2">
                  <w:pPr>
                    <w:rPr>
                      <w:lang w:val="en-US"/>
                    </w:rPr>
                  </w:pPr>
                  <w:r>
                    <w:rPr>
                      <w:lang w:val="en-US"/>
                    </w:rPr>
                    <w:t>Note 1:</w:t>
                  </w:r>
                  <w:r>
                    <w:rPr>
                      <w:lang w:val="en-US"/>
                    </w:rPr>
                    <w:tab/>
                    <w:t>T</w:t>
                  </w:r>
                  <w:r>
                    <w:rPr>
                      <w:vertAlign w:val="subscript"/>
                      <w:lang w:val="en-US"/>
                    </w:rPr>
                    <w:t>S</w:t>
                  </w:r>
                  <w:r>
                    <w:rPr>
                      <w:lang w:val="en-US"/>
                    </w:rPr>
                    <w:t xml:space="preserve"> is the basic timing unit defined in TS 36.211</w:t>
                  </w:r>
                </w:p>
              </w:tc>
            </w:tr>
          </w:tbl>
          <w:p w14:paraId="2B55B496" w14:textId="77777777" w:rsidR="004A212A" w:rsidRDefault="004A212A" w:rsidP="000F1FA2">
            <w:pPr>
              <w:tabs>
                <w:tab w:val="left" w:pos="4055"/>
              </w:tabs>
              <w:spacing w:after="120"/>
              <w:ind w:left="2268" w:hanging="2268"/>
              <w:rPr>
                <w:rFonts w:cs="Arial"/>
                <w:bCs/>
                <w:color w:val="000000"/>
                <w:lang w:eastAsia="en-US"/>
              </w:rPr>
            </w:pPr>
          </w:p>
          <w:p w14:paraId="11FDAFF1" w14:textId="77777777" w:rsidR="004A212A" w:rsidRDefault="004A212A" w:rsidP="000F1FA2">
            <w:pPr>
              <w:spacing w:after="120"/>
              <w:outlineLvl w:val="0"/>
              <w:rPr>
                <w:rFonts w:cs="Arial"/>
                <w:b/>
              </w:rPr>
            </w:pPr>
            <w:r>
              <w:rPr>
                <w:rFonts w:cs="Arial"/>
                <w:b/>
              </w:rPr>
              <w:t>A. Annex B: UE transmit timing for NB-IoT for Satellite Access (TS36.133)</w:t>
            </w:r>
          </w:p>
          <w:p w14:paraId="4C537509" w14:textId="77777777" w:rsidR="004A212A" w:rsidRDefault="004A212A" w:rsidP="000F1FA2">
            <w:pPr>
              <w:rPr>
                <w:rFonts w:ascii="Times New Roman" w:hAnsi="Times New Roman"/>
                <w:b/>
                <w:bCs/>
              </w:rPr>
            </w:pPr>
            <w:r>
              <w:rPr>
                <w:b/>
                <w:bCs/>
              </w:rPr>
              <w:t>7.24A.2</w:t>
            </w:r>
            <w:r>
              <w:rPr>
                <w:b/>
                <w:bCs/>
              </w:rPr>
              <w:tab/>
              <w:t>Requirements</w:t>
            </w:r>
          </w:p>
          <w:p w14:paraId="38BDB4DC" w14:textId="7E4B9F9C" w:rsidR="004A212A" w:rsidRDefault="004A212A" w:rsidP="000F1FA2">
            <w:pPr>
              <w:rPr>
                <w:lang w:val="en-US"/>
              </w:rPr>
            </w:pPr>
            <w:r>
              <w:rPr>
                <w:lang w:val="en-US"/>
              </w:rPr>
              <w:t xml:space="preserve">The UE initial transmission timing error shall be less than or equal to </w:t>
            </w:r>
            <w:r>
              <w:rPr>
                <w:lang w:val="en-US"/>
              </w:rPr>
              <w:sym w:font="Symbol" w:char="F0B1"/>
            </w:r>
            <w:r>
              <w:rPr>
                <w:lang w:val="en-US"/>
              </w:rPr>
              <w:t>T</w:t>
            </w:r>
            <w:r>
              <w:rPr>
                <w:vertAlign w:val="subscript"/>
                <w:lang w:val="en-US"/>
              </w:rPr>
              <w:t>e_NTN_M1</w:t>
            </w:r>
            <w:r>
              <w:rPr>
                <w:lang w:val="en-US"/>
              </w:rPr>
              <w:t xml:space="preserve"> where the timing error limit value T</w:t>
            </w:r>
            <w:r>
              <w:rPr>
                <w:vertAlign w:val="subscript"/>
                <w:lang w:val="en-US"/>
              </w:rPr>
              <w:t>e_NTN_M1</w:t>
            </w:r>
            <w:r>
              <w:rPr>
                <w:lang w:val="en-US"/>
              </w:rPr>
              <w:t xml:space="preserve"> is specified in Table 7.24A.2-1. This requirement applies when it is the first transmission in a DRX cycle, eDRX_CONN cycle, or the first transmission in a repetition period (R&gt;1) for PUCCH, PUSCH, and SRS, or the first transmission after an uplink transmission gap in a repetition period (R&gt;1) for PUCCH or PUSCH, or it is the PRACH transmission, or it is the transmission on PUR, or the first transmission in each segment of PUSCH/PUCCH for eMTC in a repetition period. The reference point for the UE initial transmit timing control requirement shall be the downlink timing of the serving cell minus</w:t>
            </w:r>
            <w:r>
              <w:rPr>
                <w:lang w:val="en-US"/>
              </w:rPr>
              <w:fldChar w:fldCharType="begin"/>
            </w:r>
            <w:r>
              <w:rPr>
                <w:lang w:val="en-US"/>
              </w:rPr>
              <w:instrText xml:space="preserve"> QUOTE </w:instrText>
            </w:r>
            <w:r w:rsidR="0017513C">
              <w:rPr>
                <w:rFonts w:eastAsia="SimSun"/>
                <w:position w:val="-8"/>
                <w:sz w:val="20"/>
                <w:szCs w:val="20"/>
                <w:lang w:val="en-GB"/>
              </w:rPr>
              <w:pict w14:anchorId="3EDCD90A">
                <v:shape id="_x0000_i1029" type="#_x0000_t75" style="width:188.15pt;height:14.15pt;mso-wrap-style:square;mso-position-horizontal-relative:page;mso-position-vertical-relative:page" equationxml="&lt;">
                  <v:imagedata r:id="rId18" o:title="" chromakey="white"/>
                </v:shape>
              </w:pict>
            </w:r>
            <w:r>
              <w:rPr>
                <w:lang w:val="en-US"/>
              </w:rPr>
              <w:instrText xml:space="preserve"> </w:instrText>
            </w:r>
            <w:r>
              <w:rPr>
                <w:lang w:val="en-US"/>
              </w:rPr>
              <w:fldChar w:fldCharType="separate"/>
            </w:r>
            <w:r w:rsidR="0017513C">
              <w:rPr>
                <w:rFonts w:eastAsia="SimSun"/>
                <w:position w:val="-8"/>
                <w:sz w:val="20"/>
                <w:szCs w:val="20"/>
                <w:lang w:val="en-GB"/>
              </w:rPr>
              <w:pict w14:anchorId="45EEEF3A">
                <v:shape id="_x0000_i1030" type="#_x0000_t75" style="width:188.15pt;height:14.15pt;mso-wrap-style:square;mso-position-horizontal-relative:page;mso-position-vertical-relative:page" equationxml="&lt;">
                  <v:imagedata r:id="rId18" o:title="" chromakey="white"/>
                </v:shape>
              </w:pict>
            </w:r>
            <w:r>
              <w:rPr>
                <w:lang w:val="en-US"/>
              </w:rPr>
              <w:fldChar w:fldCharType="end"/>
            </w:r>
            <w:r>
              <w:rPr>
                <w:lang w:val="en-US"/>
              </w:rPr>
              <w:t xml:space="preserve">. The downlink timing is defined as the time when the first detected path (in time) of the corresponding downlink frame is received from the serving cell. </w:t>
            </w:r>
            <w:r>
              <w:rPr>
                <w:i/>
                <w:lang w:val="en-US"/>
              </w:rPr>
              <w:t>N</w:t>
            </w:r>
            <w:r>
              <w:rPr>
                <w:vertAlign w:val="subscript"/>
                <w:lang w:val="en-US"/>
              </w:rPr>
              <w:t>TA_Ref</w:t>
            </w:r>
            <w:r>
              <w:rPr>
                <w:lang w:val="en-US"/>
              </w:rPr>
              <w:t xml:space="preserve"> for PRACH is defined as 0. </w:t>
            </w:r>
            <w:r>
              <w:rPr>
                <w:lang w:val="en-US"/>
              </w:rPr>
              <w:fldChar w:fldCharType="begin"/>
            </w:r>
            <w:r>
              <w:rPr>
                <w:lang w:val="en-US"/>
              </w:rPr>
              <w:instrText xml:space="preserve"> QUOTE </w:instrText>
            </w:r>
            <w:r w:rsidR="0017513C">
              <w:rPr>
                <w:rFonts w:eastAsia="SimSun"/>
                <w:position w:val="-8"/>
                <w:sz w:val="20"/>
                <w:szCs w:val="20"/>
                <w:lang w:val="en-GB"/>
              </w:rPr>
              <w:pict w14:anchorId="5C1BACAD">
                <v:shape id="_x0000_i1031" type="#_x0000_t75" style="width:168.85pt;height:14.15pt;mso-wrap-style:square;mso-position-horizontal-relative:page;mso-position-vertical-relative:page" equationxml="&lt;">
                  <v:imagedata r:id="rId19" o:title="" chromakey="white"/>
                </v:shape>
              </w:pict>
            </w:r>
            <w:r>
              <w:rPr>
                <w:lang w:val="en-US"/>
              </w:rPr>
              <w:instrText xml:space="preserve"> </w:instrText>
            </w:r>
            <w:r>
              <w:rPr>
                <w:lang w:val="en-US"/>
              </w:rPr>
              <w:fldChar w:fldCharType="separate"/>
            </w:r>
            <w:r w:rsidR="0017513C">
              <w:rPr>
                <w:rFonts w:eastAsia="SimSun"/>
                <w:position w:val="-8"/>
                <w:sz w:val="20"/>
                <w:szCs w:val="20"/>
                <w:lang w:val="en-GB"/>
              </w:rPr>
              <w:pict w14:anchorId="141515FD">
                <v:shape id="_x0000_i1032" type="#_x0000_t75" style="width:168.85pt;height:14.15pt;mso-wrap-style:square;mso-position-horizontal-relative:page;mso-position-vertical-relative:page" equationxml="&lt;">
                  <v:imagedata r:id="rId19" o:title="" chromakey="white"/>
                </v:shape>
              </w:pict>
            </w:r>
            <w:r>
              <w:rPr>
                <w:lang w:val="en-US"/>
              </w:rPr>
              <w:fldChar w:fldCharType="end"/>
            </w:r>
            <w:r>
              <w:rPr>
                <w:lang w:val="en-US"/>
              </w:rPr>
              <w:t xml:space="preserve">(in </w:t>
            </w:r>
            <w:r>
              <w:rPr>
                <w:i/>
                <w:lang w:val="en-US"/>
              </w:rPr>
              <w:t>T</w:t>
            </w:r>
            <w:r>
              <w:rPr>
                <w:i/>
                <w:vertAlign w:val="subscript"/>
                <w:lang w:val="en-US"/>
              </w:rPr>
              <w:t>s</w:t>
            </w:r>
            <w:r>
              <w:rPr>
                <w:lang w:val="en-US"/>
              </w:rPr>
              <w:t xml:space="preserve"> units) for other channels is the difference between UE transmission timing and the Downlink timing immediately after when the last timing advance in clause 7.3 was applied. </w:t>
            </w:r>
            <w:r>
              <w:rPr>
                <w:i/>
                <w:lang w:val="en-US"/>
              </w:rPr>
              <w:t>N</w:t>
            </w:r>
            <w:r>
              <w:rPr>
                <w:vertAlign w:val="subscript"/>
                <w:lang w:val="en-US"/>
              </w:rPr>
              <w:t xml:space="preserve">TA_Ref </w:t>
            </w:r>
            <w:r>
              <w:rPr>
                <w:lang w:val="en-US"/>
              </w:rPr>
              <w:t>for other channels is not changed until the next timing advance is received.</w:t>
            </w:r>
          </w:p>
          <w:p w14:paraId="60D0268C" w14:textId="77777777" w:rsidR="004A212A" w:rsidRDefault="004A212A" w:rsidP="000F1FA2">
            <w:pPr>
              <w:jc w:val="center"/>
              <w:rPr>
                <w:b/>
                <w:lang w:val="en-US"/>
              </w:rPr>
            </w:pPr>
            <w:r>
              <w:rPr>
                <w:b/>
                <w:lang w:val="en-US"/>
              </w:rPr>
              <w:t>Table 7.24A.2-1: T</w:t>
            </w:r>
            <w:r>
              <w:rPr>
                <w:b/>
                <w:vertAlign w:val="subscript"/>
                <w:lang w:val="en-US"/>
              </w:rPr>
              <w:t>e_NTN_M1</w:t>
            </w:r>
            <w:r>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3115"/>
            </w:tblGrid>
            <w:tr w:rsidR="004A212A" w14:paraId="3A74073F" w14:textId="77777777" w:rsidTr="000F1FA2">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C63C5C4" w14:textId="77777777" w:rsidR="004A212A" w:rsidRDefault="004A212A" w:rsidP="000F1FA2">
                  <w:pPr>
                    <w:rPr>
                      <w:b/>
                      <w:lang w:val="en-US"/>
                    </w:rPr>
                  </w:pPr>
                  <w:r>
                    <w:rPr>
                      <w:b/>
                      <w:lang w:val="en-US"/>
                    </w:rPr>
                    <w:t>CE Mode</w:t>
                  </w:r>
                </w:p>
              </w:tc>
              <w:tc>
                <w:tcPr>
                  <w:tcW w:w="2604" w:type="pct"/>
                  <w:tcBorders>
                    <w:top w:val="single" w:sz="4" w:space="0" w:color="auto"/>
                    <w:left w:val="single" w:sz="4" w:space="0" w:color="auto"/>
                    <w:bottom w:val="single" w:sz="4" w:space="0" w:color="auto"/>
                    <w:right w:val="single" w:sz="4" w:space="0" w:color="auto"/>
                  </w:tcBorders>
                  <w:hideMark/>
                </w:tcPr>
                <w:p w14:paraId="0AA6C22E" w14:textId="77777777" w:rsidR="004A212A" w:rsidRDefault="004A212A" w:rsidP="000F1FA2">
                  <w:pPr>
                    <w:rPr>
                      <w:b/>
                      <w:lang w:val="en-US"/>
                    </w:rPr>
                  </w:pPr>
                  <w:r>
                    <w:rPr>
                      <w:b/>
                      <w:lang w:val="en-US"/>
                    </w:rPr>
                    <w:t>T</w:t>
                  </w:r>
                  <w:r>
                    <w:rPr>
                      <w:b/>
                      <w:vertAlign w:val="subscript"/>
                      <w:lang w:val="en-US"/>
                    </w:rPr>
                    <w:t>e_NTN_M1_</w:t>
                  </w:r>
                </w:p>
              </w:tc>
            </w:tr>
            <w:tr w:rsidR="004A212A" w14:paraId="04B158F0" w14:textId="77777777" w:rsidTr="000F1FA2">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046DFFF" w14:textId="77777777" w:rsidR="004A212A" w:rsidRDefault="004A212A" w:rsidP="000F1FA2">
                  <w:pPr>
                    <w:rPr>
                      <w:lang w:val="en-US"/>
                    </w:rPr>
                  </w:pPr>
                  <w:r>
                    <w:rPr>
                      <w:lang w:val="en-US"/>
                    </w:rPr>
                    <w:t>A</w:t>
                  </w:r>
                </w:p>
              </w:tc>
              <w:tc>
                <w:tcPr>
                  <w:tcW w:w="2604" w:type="pct"/>
                  <w:tcBorders>
                    <w:top w:val="single" w:sz="4" w:space="0" w:color="auto"/>
                    <w:left w:val="single" w:sz="4" w:space="0" w:color="auto"/>
                    <w:bottom w:val="single" w:sz="4" w:space="0" w:color="auto"/>
                    <w:right w:val="single" w:sz="4" w:space="0" w:color="auto"/>
                  </w:tcBorders>
                  <w:hideMark/>
                </w:tcPr>
                <w:p w14:paraId="0A0BE087" w14:textId="77777777" w:rsidR="004A212A" w:rsidRDefault="004A212A" w:rsidP="000F1FA2">
                  <w:pPr>
                    <w:rPr>
                      <w:vertAlign w:val="superscript"/>
                      <w:lang w:val="en-US"/>
                    </w:rPr>
                  </w:pPr>
                  <w:r>
                    <w:rPr>
                      <w:lang w:val="en-US"/>
                    </w:rPr>
                    <w:t>41*T</w:t>
                  </w:r>
                  <w:r>
                    <w:rPr>
                      <w:vertAlign w:val="subscript"/>
                      <w:lang w:val="en-US"/>
                    </w:rPr>
                    <w:t>S</w:t>
                  </w:r>
                </w:p>
              </w:tc>
            </w:tr>
            <w:tr w:rsidR="004A212A" w14:paraId="310A3862" w14:textId="77777777" w:rsidTr="000F1FA2">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2ADA404" w14:textId="77777777" w:rsidR="004A212A" w:rsidRDefault="004A212A" w:rsidP="000F1FA2">
                  <w:pPr>
                    <w:rPr>
                      <w:lang w:val="en-US"/>
                    </w:rPr>
                  </w:pPr>
                  <w:r>
                    <w:rPr>
                      <w:lang w:val="en-US"/>
                    </w:rPr>
                    <w:t>B</w:t>
                  </w:r>
                </w:p>
              </w:tc>
              <w:tc>
                <w:tcPr>
                  <w:tcW w:w="2604" w:type="pct"/>
                  <w:tcBorders>
                    <w:top w:val="single" w:sz="4" w:space="0" w:color="auto"/>
                    <w:left w:val="single" w:sz="4" w:space="0" w:color="auto"/>
                    <w:bottom w:val="single" w:sz="4" w:space="0" w:color="auto"/>
                    <w:right w:val="single" w:sz="4" w:space="0" w:color="auto"/>
                  </w:tcBorders>
                  <w:hideMark/>
                </w:tcPr>
                <w:p w14:paraId="7A79E319" w14:textId="77777777" w:rsidR="004A212A" w:rsidRDefault="004A212A" w:rsidP="000F1FA2">
                  <w:pPr>
                    <w:rPr>
                      <w:lang w:val="en-US"/>
                    </w:rPr>
                  </w:pPr>
                  <w:r>
                    <w:rPr>
                      <w:lang w:val="en-US"/>
                    </w:rPr>
                    <w:t>65*Ts</w:t>
                  </w:r>
                </w:p>
              </w:tc>
            </w:tr>
            <w:tr w:rsidR="004A212A" w14:paraId="3A9382BF" w14:textId="77777777" w:rsidTr="000F1F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021DCA4" w14:textId="77777777" w:rsidR="004A212A" w:rsidRDefault="004A212A" w:rsidP="000F1FA2">
                  <w:pPr>
                    <w:rPr>
                      <w:lang w:val="en-US"/>
                    </w:rPr>
                  </w:pPr>
                  <w:r>
                    <w:rPr>
                      <w:lang w:val="en-US"/>
                    </w:rPr>
                    <w:t>Note 1:</w:t>
                  </w:r>
                  <w:r>
                    <w:rPr>
                      <w:lang w:val="en-US"/>
                    </w:rPr>
                    <w:tab/>
                    <w:t>T</w:t>
                  </w:r>
                  <w:r>
                    <w:rPr>
                      <w:vertAlign w:val="subscript"/>
                      <w:lang w:val="en-US"/>
                    </w:rPr>
                    <w:t>S</w:t>
                  </w:r>
                  <w:r>
                    <w:rPr>
                      <w:lang w:val="en-US"/>
                    </w:rPr>
                    <w:t xml:space="preserve"> is the basic timing unit defined in TS 36.211.</w:t>
                  </w:r>
                </w:p>
                <w:p w14:paraId="5E1A85FF" w14:textId="77777777" w:rsidR="004A212A" w:rsidRDefault="004A212A" w:rsidP="000F1FA2">
                  <w:pPr>
                    <w:rPr>
                      <w:lang w:val="en-US"/>
                    </w:rPr>
                  </w:pPr>
                  <w:r>
                    <w:rPr>
                      <w:lang w:val="en-US"/>
                    </w:rPr>
                    <w:t>Note 2:</w:t>
                  </w:r>
                  <w:r>
                    <w:rPr>
                      <w:lang w:val="en-US"/>
                    </w:rPr>
                    <w:tab/>
                    <w:t>This requirement applies regardless of the downlink carrier bandwidth.</w:t>
                  </w:r>
                </w:p>
              </w:tc>
            </w:tr>
          </w:tbl>
          <w:p w14:paraId="480B9D92" w14:textId="77777777" w:rsidR="004A212A" w:rsidRPr="00912980" w:rsidRDefault="004A212A" w:rsidP="000F1FA2">
            <w:pPr>
              <w:ind w:left="994" w:hanging="994"/>
              <w:rPr>
                <w:bCs/>
              </w:rPr>
            </w:pPr>
          </w:p>
        </w:tc>
      </w:tr>
    </w:tbl>
    <w:p w14:paraId="671E8D02" w14:textId="77777777" w:rsidR="004A212A" w:rsidRDefault="004A212A" w:rsidP="004A212A"/>
    <w:p w14:paraId="365DDA81" w14:textId="77777777" w:rsidR="004E5AE9" w:rsidRDefault="004E5AE9" w:rsidP="001876B1"/>
    <w:p w14:paraId="63075CC3" w14:textId="6C56A731" w:rsidR="004E5AE9" w:rsidRDefault="004E5AE9" w:rsidP="004E5AE9">
      <w:pPr>
        <w:pStyle w:val="Heading1"/>
      </w:pPr>
      <w:r>
        <w:t xml:space="preserve">Appendix </w:t>
      </w:r>
      <w:r w:rsidR="004A212A">
        <w:t>C</w:t>
      </w:r>
      <w:r>
        <w:tab/>
        <w:t>RAN2 agreements</w:t>
      </w:r>
    </w:p>
    <w:p w14:paraId="3EE3F3C4" w14:textId="578CA78C" w:rsidR="004E5AE9" w:rsidRDefault="004E5AE9" w:rsidP="004E5AE9">
      <w:pPr>
        <w:pStyle w:val="Heading2"/>
      </w:pPr>
      <w:r>
        <w:t>B.1</w:t>
      </w:r>
      <w:r>
        <w:tab/>
        <w:t>RAN2#125bis</w:t>
      </w:r>
    </w:p>
    <w:p w14:paraId="4A0B7900" w14:textId="77777777" w:rsidR="004E5AE9" w:rsidRDefault="004E5AE9" w:rsidP="004E5AE9">
      <w:pPr>
        <w:pStyle w:val="Doc-text2"/>
        <w:pBdr>
          <w:top w:val="single" w:sz="4" w:space="1" w:color="auto"/>
          <w:left w:val="single" w:sz="4" w:space="4" w:color="auto"/>
          <w:bottom w:val="single" w:sz="4" w:space="1" w:color="auto"/>
          <w:right w:val="single" w:sz="4" w:space="4" w:color="auto"/>
        </w:pBdr>
      </w:pPr>
      <w:r>
        <w:t>Agreements:</w:t>
      </w:r>
    </w:p>
    <w:p w14:paraId="352DC3D3" w14:textId="77777777" w:rsidR="004E5AE9" w:rsidRDefault="004E5AE9" w:rsidP="004E5AE9">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Both NB-IoT and eMTC are within scope of uplink capacity enhancements</w:t>
      </w:r>
    </w:p>
    <w:p w14:paraId="37BE52CA" w14:textId="77777777" w:rsidR="004E5AE9" w:rsidRDefault="004E5AE9" w:rsidP="004E5AE9">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 xml:space="preserve">Both C-plane and U-plane solutions are </w:t>
      </w:r>
      <w:r w:rsidRPr="00E20DFF">
        <w:t>within scope</w:t>
      </w:r>
      <w:r>
        <w:t xml:space="preserve"> of uplink capacity enhancements</w:t>
      </w:r>
      <w:r w:rsidRPr="00E20DFF">
        <w:t>.</w:t>
      </w:r>
    </w:p>
    <w:p w14:paraId="1B7AE0C2" w14:textId="77777777" w:rsidR="004E5AE9" w:rsidRDefault="004E5AE9" w:rsidP="004E5AE9">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Only CIoT EPS is within scope of uplink capacity enhancements</w:t>
      </w:r>
    </w:p>
    <w:p w14:paraId="540D2FFE" w14:textId="77777777" w:rsidR="004E5AE9" w:rsidRDefault="004E5AE9" w:rsidP="004E5AE9">
      <w:pPr>
        <w:spacing w:before="240" w:after="100"/>
        <w:rPr>
          <w:szCs w:val="21"/>
        </w:rPr>
      </w:pPr>
    </w:p>
    <w:p w14:paraId="6823DB1D" w14:textId="40E54892" w:rsidR="004E5AE9" w:rsidRDefault="004E5AE9" w:rsidP="004E5AE9">
      <w:pPr>
        <w:pStyle w:val="Heading2"/>
      </w:pPr>
      <w:r>
        <w:t>B.2</w:t>
      </w:r>
      <w:r>
        <w:tab/>
        <w:t>RAN2#126</w:t>
      </w:r>
    </w:p>
    <w:tbl>
      <w:tblPr>
        <w:tblStyle w:val="TableGrid"/>
        <w:tblW w:w="0" w:type="auto"/>
        <w:tblInd w:w="-5" w:type="dxa"/>
        <w:tblLook w:val="04A0" w:firstRow="1" w:lastRow="0" w:firstColumn="1" w:lastColumn="0" w:noHBand="0" w:noVBand="1"/>
      </w:tblPr>
      <w:tblGrid>
        <w:gridCol w:w="9630"/>
      </w:tblGrid>
      <w:tr w:rsidR="004E5AE9" w:rsidRPr="003412A9" w14:paraId="7AC64D5B" w14:textId="77777777" w:rsidTr="000F1FA2">
        <w:tc>
          <w:tcPr>
            <w:tcW w:w="9630" w:type="dxa"/>
          </w:tcPr>
          <w:p w14:paraId="5713EACD" w14:textId="77777777" w:rsidR="004E5AE9" w:rsidRPr="00D26877" w:rsidRDefault="004E5AE9" w:rsidP="000F1FA2">
            <w:pPr>
              <w:pStyle w:val="Doc-text2"/>
              <w:ind w:left="363"/>
            </w:pPr>
            <w:r w:rsidRPr="003412A9">
              <w:t>1</w:t>
            </w:r>
            <w:r w:rsidRPr="003412A9">
              <w:tab/>
            </w:r>
            <w:r w:rsidRPr="00D26877">
              <w:t>RAN2 focusses the study on contention-based Msg3 transmission to complete an EDT-like transaction (FFS on the details of Msg3. FFS on the procedural steps, e.g. how much we reuse of EDT and PUR procedures. FFS on allocation of resources).</w:t>
            </w:r>
          </w:p>
          <w:p w14:paraId="3223948A" w14:textId="77777777" w:rsidR="004E5AE9" w:rsidRPr="00D26877" w:rsidRDefault="004E5AE9" w:rsidP="000F1FA2">
            <w:pPr>
              <w:pStyle w:val="Doc-text2"/>
              <w:ind w:left="363"/>
            </w:pPr>
            <w:r w:rsidRPr="00D26877">
              <w:t>2.</w:t>
            </w:r>
            <w:r w:rsidRPr="00D26877">
              <w:tab/>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1A063259" w14:textId="77777777" w:rsidR="004E5AE9" w:rsidRPr="00D26877" w:rsidRDefault="004E5AE9" w:rsidP="000F1FA2">
            <w:pPr>
              <w:pStyle w:val="Doc-text2"/>
              <w:ind w:left="343"/>
              <w:rPr>
                <w:rFonts w:eastAsiaTheme="minorEastAsia"/>
                <w:sz w:val="20"/>
                <w:szCs w:val="20"/>
                <w:lang w:val="en-US"/>
              </w:rPr>
            </w:pPr>
            <w:r w:rsidRPr="00D26877">
              <w:t>3.</w:t>
            </w:r>
            <w:r w:rsidRPr="00D26877">
              <w:tab/>
              <w:t>If an IoT NTN UE in IDLE state is to use the new R19 contention-based procedure, the UE needs to verify/update the uplink synchronization (e.g. get GNSS fix, acquire TA) just before sending msg3.</w:t>
            </w:r>
          </w:p>
        </w:tc>
      </w:tr>
    </w:tbl>
    <w:p w14:paraId="249291C6" w14:textId="77777777" w:rsidR="004E5AE9" w:rsidRDefault="004E5AE9" w:rsidP="004E5AE9">
      <w:pPr>
        <w:spacing w:before="240" w:after="100"/>
        <w:rPr>
          <w:szCs w:val="21"/>
        </w:rPr>
      </w:pPr>
    </w:p>
    <w:p w14:paraId="72F7940D" w14:textId="7274975A" w:rsidR="004E5AE9" w:rsidRDefault="004E5AE9" w:rsidP="004E5AE9">
      <w:pPr>
        <w:pStyle w:val="Heading2"/>
      </w:pPr>
      <w:r>
        <w:t>B.2</w:t>
      </w:r>
      <w:r>
        <w:tab/>
        <w:t>RAN2#127</w:t>
      </w:r>
    </w:p>
    <w:p w14:paraId="60CCABA8" w14:textId="77777777" w:rsidR="004E5AE9"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6E22E6A" w14:textId="77777777" w:rsidR="004E5AE9"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4E1B5EF1" w14:textId="77777777" w:rsidR="004E5AE9" w:rsidRPr="000E4861"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0B161381" w14:textId="77777777" w:rsidR="004E5AE9"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68F6E812" w14:textId="77777777" w:rsidR="004E5AE9" w:rsidRPr="006455D4"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14:paraId="4191A5FE" w14:textId="77777777" w:rsidR="004E5AE9" w:rsidRDefault="004E5AE9" w:rsidP="001876B1"/>
    <w:p w14:paraId="73AFD2A5" w14:textId="77777777" w:rsidR="004E5AE9" w:rsidRPr="001876B1" w:rsidRDefault="004E5AE9" w:rsidP="001876B1"/>
    <w:sectPr w:rsidR="004E5AE9" w:rsidRPr="001876B1"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88D8" w14:textId="77777777" w:rsidR="00200CC2" w:rsidRDefault="00200CC2">
      <w:r>
        <w:separator/>
      </w:r>
    </w:p>
  </w:endnote>
  <w:endnote w:type="continuationSeparator" w:id="0">
    <w:p w14:paraId="637B42AE" w14:textId="77777777" w:rsidR="00200CC2" w:rsidRDefault="00200CC2">
      <w:r>
        <w:continuationSeparator/>
      </w:r>
    </w:p>
  </w:endnote>
  <w:endnote w:type="continuationNotice" w:id="1">
    <w:p w14:paraId="1A62DE11" w14:textId="77777777" w:rsidR="00200CC2" w:rsidRDefault="00200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768E3" w14:textId="77777777" w:rsidR="00200CC2" w:rsidRDefault="00200CC2">
      <w:r>
        <w:separator/>
      </w:r>
    </w:p>
  </w:footnote>
  <w:footnote w:type="continuationSeparator" w:id="0">
    <w:p w14:paraId="7E115B08" w14:textId="77777777" w:rsidR="00200CC2" w:rsidRDefault="00200CC2">
      <w:r>
        <w:continuationSeparator/>
      </w:r>
    </w:p>
  </w:footnote>
  <w:footnote w:type="continuationNotice" w:id="1">
    <w:p w14:paraId="38B9AF21" w14:textId="77777777" w:rsidR="00200CC2" w:rsidRDefault="00200C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06A78"/>
    <w:multiLevelType w:val="hybridMultilevel"/>
    <w:tmpl w:val="D22EE91E"/>
    <w:lvl w:ilvl="0" w:tplc="FFFFFFFF">
      <w:start w:val="1"/>
      <w:numFmt w:val="upperLetter"/>
      <w:lvlText w:val="%1."/>
      <w:lvlJc w:val="left"/>
      <w:pPr>
        <w:ind w:left="720" w:hanging="360"/>
      </w:p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93781A"/>
    <w:multiLevelType w:val="hybridMultilevel"/>
    <w:tmpl w:val="B61E2986"/>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112EA4"/>
    <w:multiLevelType w:val="hybridMultilevel"/>
    <w:tmpl w:val="2DAC79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9B7722"/>
    <w:multiLevelType w:val="hybridMultilevel"/>
    <w:tmpl w:val="4E1E3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8E1F87"/>
    <w:multiLevelType w:val="hybridMultilevel"/>
    <w:tmpl w:val="B5D2D946"/>
    <w:lvl w:ilvl="0" w:tplc="35F2EDE2">
      <w:start w:val="1"/>
      <w:numFmt w:val="upperLetter"/>
      <w:lvlText w:val="%1."/>
      <w:lvlJc w:val="left"/>
      <w:pPr>
        <w:ind w:left="930" w:hanging="570"/>
      </w:pPr>
      <w:rPr>
        <w:rFonts w:hint="default"/>
      </w:rPr>
    </w:lvl>
    <w:lvl w:ilvl="1" w:tplc="EDE03088">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42FABEEA"/>
    <w:lvl w:ilvl="0" w:tplc="99F85C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54576A"/>
    <w:multiLevelType w:val="hybridMultilevel"/>
    <w:tmpl w:val="D22EE91E"/>
    <w:lvl w:ilvl="0" w:tplc="FFFFFFFF">
      <w:start w:val="1"/>
      <w:numFmt w:val="upperLetter"/>
      <w:lvlText w:val="%1."/>
      <w:lvlJc w:val="left"/>
      <w:pPr>
        <w:ind w:left="720" w:hanging="360"/>
      </w:p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EE7B73"/>
    <w:multiLevelType w:val="hybridMultilevel"/>
    <w:tmpl w:val="6C1262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C42D7C"/>
    <w:multiLevelType w:val="hybridMultilevel"/>
    <w:tmpl w:val="0B9A7EC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01141CE"/>
    <w:multiLevelType w:val="hybridMultilevel"/>
    <w:tmpl w:val="50542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B91558"/>
    <w:multiLevelType w:val="hybridMultilevel"/>
    <w:tmpl w:val="D22EE91E"/>
    <w:lvl w:ilvl="0" w:tplc="08090015">
      <w:start w:val="1"/>
      <w:numFmt w:val="upp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8E0735"/>
    <w:multiLevelType w:val="hybridMultilevel"/>
    <w:tmpl w:val="03B8F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BE3801"/>
    <w:multiLevelType w:val="hybridMultilevel"/>
    <w:tmpl w:val="99B2D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3582480">
    <w:abstractNumId w:val="3"/>
  </w:num>
  <w:num w:numId="2" w16cid:durableId="1639341018">
    <w:abstractNumId w:val="21"/>
  </w:num>
  <w:num w:numId="3" w16cid:durableId="149030463">
    <w:abstractNumId w:val="17"/>
  </w:num>
  <w:num w:numId="4" w16cid:durableId="1793861358">
    <w:abstractNumId w:val="18"/>
  </w:num>
  <w:num w:numId="5" w16cid:durableId="1243223580">
    <w:abstractNumId w:val="13"/>
  </w:num>
  <w:num w:numId="6" w16cid:durableId="228659845">
    <w:abstractNumId w:val="20"/>
  </w:num>
  <w:num w:numId="7" w16cid:durableId="758915933">
    <w:abstractNumId w:val="25"/>
  </w:num>
  <w:num w:numId="8" w16cid:durableId="779645832">
    <w:abstractNumId w:val="14"/>
  </w:num>
  <w:num w:numId="9" w16cid:durableId="237790278">
    <w:abstractNumId w:val="11"/>
  </w:num>
  <w:num w:numId="10" w16cid:durableId="1774858864">
    <w:abstractNumId w:val="2"/>
  </w:num>
  <w:num w:numId="11" w16cid:durableId="98722567">
    <w:abstractNumId w:val="1"/>
  </w:num>
  <w:num w:numId="12" w16cid:durableId="818768327">
    <w:abstractNumId w:val="0"/>
  </w:num>
  <w:num w:numId="13" w16cid:durableId="1463575834">
    <w:abstractNumId w:val="22"/>
  </w:num>
  <w:num w:numId="14" w16cid:durableId="1237780611">
    <w:abstractNumId w:val="23"/>
  </w:num>
  <w:num w:numId="15" w16cid:durableId="1303653466">
    <w:abstractNumId w:val="19"/>
  </w:num>
  <w:num w:numId="16" w16cid:durableId="1461000268">
    <w:abstractNumId w:val="29"/>
  </w:num>
  <w:num w:numId="17" w16cid:durableId="2068138227">
    <w:abstractNumId w:val="8"/>
  </w:num>
  <w:num w:numId="18" w16cid:durableId="458114767">
    <w:abstractNumId w:val="10"/>
  </w:num>
  <w:num w:numId="19" w16cid:durableId="995108944">
    <w:abstractNumId w:val="5"/>
  </w:num>
  <w:num w:numId="20" w16cid:durableId="822239829">
    <w:abstractNumId w:val="34"/>
  </w:num>
  <w:num w:numId="21" w16cid:durableId="976183084">
    <w:abstractNumId w:val="15"/>
  </w:num>
  <w:num w:numId="22" w16cid:durableId="1374117700">
    <w:abstractNumId w:val="32"/>
  </w:num>
  <w:num w:numId="23" w16cid:durableId="469321726">
    <w:abstractNumId w:val="22"/>
  </w:num>
  <w:num w:numId="24" w16cid:durableId="514805841">
    <w:abstractNumId w:val="24"/>
  </w:num>
  <w:num w:numId="25" w16cid:durableId="392776815">
    <w:abstractNumId w:val="24"/>
  </w:num>
  <w:num w:numId="26" w16cid:durableId="1473015347">
    <w:abstractNumId w:val="27"/>
  </w:num>
  <w:num w:numId="27" w16cid:durableId="1194925334">
    <w:abstractNumId w:val="22"/>
  </w:num>
  <w:num w:numId="28" w16cid:durableId="1679456141">
    <w:abstractNumId w:val="22"/>
  </w:num>
  <w:num w:numId="29" w16cid:durableId="391971096">
    <w:abstractNumId w:val="7"/>
  </w:num>
  <w:num w:numId="30" w16cid:durableId="939871686">
    <w:abstractNumId w:val="31"/>
  </w:num>
  <w:num w:numId="31" w16cid:durableId="1184438467">
    <w:abstractNumId w:val="12"/>
  </w:num>
  <w:num w:numId="32" w16cid:durableId="1233006979">
    <w:abstractNumId w:val="9"/>
  </w:num>
  <w:num w:numId="33" w16cid:durableId="1073893461">
    <w:abstractNumId w:val="6"/>
  </w:num>
  <w:num w:numId="34" w16cid:durableId="1495684783">
    <w:abstractNumId w:val="4"/>
  </w:num>
  <w:num w:numId="35" w16cid:durableId="1574586529">
    <w:abstractNumId w:val="28"/>
  </w:num>
  <w:num w:numId="36" w16cid:durableId="1410270956">
    <w:abstractNumId w:val="26"/>
  </w:num>
  <w:num w:numId="37" w16cid:durableId="984361832">
    <w:abstractNumId w:val="24"/>
  </w:num>
  <w:num w:numId="38" w16cid:durableId="1333334140">
    <w:abstractNumId w:val="33"/>
  </w:num>
  <w:num w:numId="39" w16cid:durableId="451166645">
    <w:abstractNumId w:val="35"/>
  </w:num>
  <w:num w:numId="40" w16cid:durableId="1713453635">
    <w:abstractNumId w:val="30"/>
  </w:num>
  <w:num w:numId="41" w16cid:durableId="1019282745">
    <w:abstractNumId w:val="36"/>
  </w:num>
  <w:num w:numId="42" w16cid:durableId="6360095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B7A"/>
    <w:rsid w:val="00002A37"/>
    <w:rsid w:val="00003006"/>
    <w:rsid w:val="000038BD"/>
    <w:rsid w:val="0000466A"/>
    <w:rsid w:val="00005632"/>
    <w:rsid w:val="0000564C"/>
    <w:rsid w:val="00005A17"/>
    <w:rsid w:val="00006446"/>
    <w:rsid w:val="00006896"/>
    <w:rsid w:val="00007CDC"/>
    <w:rsid w:val="0001087D"/>
    <w:rsid w:val="000109A5"/>
    <w:rsid w:val="00011B28"/>
    <w:rsid w:val="00011F94"/>
    <w:rsid w:val="00012154"/>
    <w:rsid w:val="000123FE"/>
    <w:rsid w:val="000130A4"/>
    <w:rsid w:val="00015D15"/>
    <w:rsid w:val="00015EBA"/>
    <w:rsid w:val="00016355"/>
    <w:rsid w:val="0001756F"/>
    <w:rsid w:val="0002415D"/>
    <w:rsid w:val="0002564D"/>
    <w:rsid w:val="00025CEE"/>
    <w:rsid w:val="00025ECA"/>
    <w:rsid w:val="0002784D"/>
    <w:rsid w:val="00030E81"/>
    <w:rsid w:val="000325B8"/>
    <w:rsid w:val="00032BFB"/>
    <w:rsid w:val="00033790"/>
    <w:rsid w:val="00033C6A"/>
    <w:rsid w:val="000342E7"/>
    <w:rsid w:val="00034C15"/>
    <w:rsid w:val="0003580D"/>
    <w:rsid w:val="0003590F"/>
    <w:rsid w:val="00036530"/>
    <w:rsid w:val="00036AED"/>
    <w:rsid w:val="00036BA1"/>
    <w:rsid w:val="00040E98"/>
    <w:rsid w:val="00041BDC"/>
    <w:rsid w:val="000422E2"/>
    <w:rsid w:val="00042F22"/>
    <w:rsid w:val="00043199"/>
    <w:rsid w:val="000432F3"/>
    <w:rsid w:val="000444EF"/>
    <w:rsid w:val="000467B7"/>
    <w:rsid w:val="00050AE4"/>
    <w:rsid w:val="00052A07"/>
    <w:rsid w:val="000534E3"/>
    <w:rsid w:val="000547FF"/>
    <w:rsid w:val="00055BE5"/>
    <w:rsid w:val="0005606A"/>
    <w:rsid w:val="00057117"/>
    <w:rsid w:val="00057D59"/>
    <w:rsid w:val="00060664"/>
    <w:rsid w:val="000616E7"/>
    <w:rsid w:val="00062A5D"/>
    <w:rsid w:val="00062B08"/>
    <w:rsid w:val="0006487E"/>
    <w:rsid w:val="00065E1A"/>
    <w:rsid w:val="000663C6"/>
    <w:rsid w:val="000668CB"/>
    <w:rsid w:val="000678A6"/>
    <w:rsid w:val="00070A40"/>
    <w:rsid w:val="000742C1"/>
    <w:rsid w:val="0007665E"/>
    <w:rsid w:val="00077E5F"/>
    <w:rsid w:val="00077EE8"/>
    <w:rsid w:val="0008036A"/>
    <w:rsid w:val="00080B9B"/>
    <w:rsid w:val="00081263"/>
    <w:rsid w:val="00081AE6"/>
    <w:rsid w:val="00083EFB"/>
    <w:rsid w:val="0008469F"/>
    <w:rsid w:val="00085163"/>
    <w:rsid w:val="000855EB"/>
    <w:rsid w:val="00085602"/>
    <w:rsid w:val="00085B52"/>
    <w:rsid w:val="000866F2"/>
    <w:rsid w:val="00086C6D"/>
    <w:rsid w:val="000872DA"/>
    <w:rsid w:val="00087D39"/>
    <w:rsid w:val="0009009F"/>
    <w:rsid w:val="0009126F"/>
    <w:rsid w:val="00091557"/>
    <w:rsid w:val="000924C1"/>
    <w:rsid w:val="000924F0"/>
    <w:rsid w:val="00093474"/>
    <w:rsid w:val="00093729"/>
    <w:rsid w:val="0009510F"/>
    <w:rsid w:val="000954F3"/>
    <w:rsid w:val="00095B2B"/>
    <w:rsid w:val="00095BF9"/>
    <w:rsid w:val="000A0707"/>
    <w:rsid w:val="000A0A30"/>
    <w:rsid w:val="000A1B7B"/>
    <w:rsid w:val="000A34EB"/>
    <w:rsid w:val="000A4A72"/>
    <w:rsid w:val="000A4FC3"/>
    <w:rsid w:val="000A56F2"/>
    <w:rsid w:val="000A6029"/>
    <w:rsid w:val="000A6A15"/>
    <w:rsid w:val="000B105F"/>
    <w:rsid w:val="000B2719"/>
    <w:rsid w:val="000B2AE9"/>
    <w:rsid w:val="000B3A8F"/>
    <w:rsid w:val="000B4AB9"/>
    <w:rsid w:val="000B58C3"/>
    <w:rsid w:val="000B61E9"/>
    <w:rsid w:val="000B755B"/>
    <w:rsid w:val="000C1282"/>
    <w:rsid w:val="000C165A"/>
    <w:rsid w:val="000C2DB1"/>
    <w:rsid w:val="000C2E19"/>
    <w:rsid w:val="000C779D"/>
    <w:rsid w:val="000D0AE2"/>
    <w:rsid w:val="000D0D07"/>
    <w:rsid w:val="000D34A5"/>
    <w:rsid w:val="000D35AF"/>
    <w:rsid w:val="000D4797"/>
    <w:rsid w:val="000D6CA8"/>
    <w:rsid w:val="000E0527"/>
    <w:rsid w:val="000E1E92"/>
    <w:rsid w:val="000E2A73"/>
    <w:rsid w:val="000E33E5"/>
    <w:rsid w:val="000E3E07"/>
    <w:rsid w:val="000E3E50"/>
    <w:rsid w:val="000E447F"/>
    <w:rsid w:val="000E4C3B"/>
    <w:rsid w:val="000F06D6"/>
    <w:rsid w:val="000F0E31"/>
    <w:rsid w:val="000F0EB1"/>
    <w:rsid w:val="000F1106"/>
    <w:rsid w:val="000F1705"/>
    <w:rsid w:val="000F3077"/>
    <w:rsid w:val="000F3BE9"/>
    <w:rsid w:val="000F3F6C"/>
    <w:rsid w:val="000F6235"/>
    <w:rsid w:val="000F62F2"/>
    <w:rsid w:val="000F6DF3"/>
    <w:rsid w:val="000F7265"/>
    <w:rsid w:val="00100109"/>
    <w:rsid w:val="001005FF"/>
    <w:rsid w:val="00100DDD"/>
    <w:rsid w:val="00101DBF"/>
    <w:rsid w:val="00104B44"/>
    <w:rsid w:val="00105015"/>
    <w:rsid w:val="001062FB"/>
    <w:rsid w:val="00106383"/>
    <w:rsid w:val="001063E6"/>
    <w:rsid w:val="00107020"/>
    <w:rsid w:val="0011202B"/>
    <w:rsid w:val="0011280C"/>
    <w:rsid w:val="00112C4B"/>
    <w:rsid w:val="00113901"/>
    <w:rsid w:val="00113CF4"/>
    <w:rsid w:val="00113E69"/>
    <w:rsid w:val="001153EA"/>
    <w:rsid w:val="00115643"/>
    <w:rsid w:val="00115A17"/>
    <w:rsid w:val="0011667C"/>
    <w:rsid w:val="00116765"/>
    <w:rsid w:val="00116A27"/>
    <w:rsid w:val="001170F2"/>
    <w:rsid w:val="00120B7F"/>
    <w:rsid w:val="00120DAB"/>
    <w:rsid w:val="001219F5"/>
    <w:rsid w:val="00121A20"/>
    <w:rsid w:val="0012377F"/>
    <w:rsid w:val="00124314"/>
    <w:rsid w:val="00126588"/>
    <w:rsid w:val="00126A71"/>
    <w:rsid w:val="00126B4A"/>
    <w:rsid w:val="00127C7F"/>
    <w:rsid w:val="00132FD0"/>
    <w:rsid w:val="001344C0"/>
    <w:rsid w:val="001346FA"/>
    <w:rsid w:val="00135252"/>
    <w:rsid w:val="001352D2"/>
    <w:rsid w:val="00136B00"/>
    <w:rsid w:val="00137AB5"/>
    <w:rsid w:val="00137F0B"/>
    <w:rsid w:val="00140B22"/>
    <w:rsid w:val="0014167E"/>
    <w:rsid w:val="001437F4"/>
    <w:rsid w:val="00145BAC"/>
    <w:rsid w:val="00151D20"/>
    <w:rsid w:val="00151E23"/>
    <w:rsid w:val="001524E6"/>
    <w:rsid w:val="001526E0"/>
    <w:rsid w:val="00153F69"/>
    <w:rsid w:val="001551B5"/>
    <w:rsid w:val="001560A9"/>
    <w:rsid w:val="00156428"/>
    <w:rsid w:val="00156EA5"/>
    <w:rsid w:val="0016205D"/>
    <w:rsid w:val="0016230A"/>
    <w:rsid w:val="0016254D"/>
    <w:rsid w:val="00162DD0"/>
    <w:rsid w:val="00162DEA"/>
    <w:rsid w:val="00164CCA"/>
    <w:rsid w:val="001659C1"/>
    <w:rsid w:val="00165B8F"/>
    <w:rsid w:val="0016649B"/>
    <w:rsid w:val="00166DE9"/>
    <w:rsid w:val="0016730F"/>
    <w:rsid w:val="00171420"/>
    <w:rsid w:val="00171DCF"/>
    <w:rsid w:val="001720E5"/>
    <w:rsid w:val="00172A78"/>
    <w:rsid w:val="00173A8E"/>
    <w:rsid w:val="0017502C"/>
    <w:rsid w:val="0017513C"/>
    <w:rsid w:val="0017538F"/>
    <w:rsid w:val="00175831"/>
    <w:rsid w:val="001809A9"/>
    <w:rsid w:val="00180C67"/>
    <w:rsid w:val="0018143F"/>
    <w:rsid w:val="00181FF8"/>
    <w:rsid w:val="0018223F"/>
    <w:rsid w:val="001825DA"/>
    <w:rsid w:val="001826CE"/>
    <w:rsid w:val="00183044"/>
    <w:rsid w:val="00183670"/>
    <w:rsid w:val="001842E5"/>
    <w:rsid w:val="0018657B"/>
    <w:rsid w:val="001876B1"/>
    <w:rsid w:val="00190AC1"/>
    <w:rsid w:val="00190B8C"/>
    <w:rsid w:val="00190FB9"/>
    <w:rsid w:val="00191A60"/>
    <w:rsid w:val="0019341A"/>
    <w:rsid w:val="0019584E"/>
    <w:rsid w:val="00197DF9"/>
    <w:rsid w:val="001A029E"/>
    <w:rsid w:val="001A0B2C"/>
    <w:rsid w:val="001A1987"/>
    <w:rsid w:val="001A2564"/>
    <w:rsid w:val="001A3982"/>
    <w:rsid w:val="001A5693"/>
    <w:rsid w:val="001A6173"/>
    <w:rsid w:val="001A659B"/>
    <w:rsid w:val="001A6CBA"/>
    <w:rsid w:val="001A7A79"/>
    <w:rsid w:val="001A7EB9"/>
    <w:rsid w:val="001B08D0"/>
    <w:rsid w:val="001B0D97"/>
    <w:rsid w:val="001B218B"/>
    <w:rsid w:val="001B239E"/>
    <w:rsid w:val="001B23EF"/>
    <w:rsid w:val="001B35C3"/>
    <w:rsid w:val="001B46C3"/>
    <w:rsid w:val="001B4A96"/>
    <w:rsid w:val="001B5A5D"/>
    <w:rsid w:val="001B65F3"/>
    <w:rsid w:val="001B6ADB"/>
    <w:rsid w:val="001C1CE5"/>
    <w:rsid w:val="001C2597"/>
    <w:rsid w:val="001C2E88"/>
    <w:rsid w:val="001C3D2A"/>
    <w:rsid w:val="001C454A"/>
    <w:rsid w:val="001D2306"/>
    <w:rsid w:val="001D5013"/>
    <w:rsid w:val="001D51BA"/>
    <w:rsid w:val="001D53E7"/>
    <w:rsid w:val="001D62C8"/>
    <w:rsid w:val="001D6342"/>
    <w:rsid w:val="001D6D53"/>
    <w:rsid w:val="001E4425"/>
    <w:rsid w:val="001E4BB8"/>
    <w:rsid w:val="001E567F"/>
    <w:rsid w:val="001E58E2"/>
    <w:rsid w:val="001E59AA"/>
    <w:rsid w:val="001E7AED"/>
    <w:rsid w:val="001F3164"/>
    <w:rsid w:val="001F3916"/>
    <w:rsid w:val="001F54C5"/>
    <w:rsid w:val="001F662C"/>
    <w:rsid w:val="001F7074"/>
    <w:rsid w:val="00200490"/>
    <w:rsid w:val="00200CC2"/>
    <w:rsid w:val="00201085"/>
    <w:rsid w:val="002013F1"/>
    <w:rsid w:val="00201F3A"/>
    <w:rsid w:val="00202C68"/>
    <w:rsid w:val="00203F96"/>
    <w:rsid w:val="002049E7"/>
    <w:rsid w:val="002069B2"/>
    <w:rsid w:val="00207FA3"/>
    <w:rsid w:val="00211072"/>
    <w:rsid w:val="002120D9"/>
    <w:rsid w:val="00213D4D"/>
    <w:rsid w:val="00213EEC"/>
    <w:rsid w:val="00214917"/>
    <w:rsid w:val="00214DA8"/>
    <w:rsid w:val="00215423"/>
    <w:rsid w:val="002158FA"/>
    <w:rsid w:val="002165A5"/>
    <w:rsid w:val="00217A02"/>
    <w:rsid w:val="002202E2"/>
    <w:rsid w:val="00220600"/>
    <w:rsid w:val="002207C2"/>
    <w:rsid w:val="002219EF"/>
    <w:rsid w:val="00222375"/>
    <w:rsid w:val="002224DB"/>
    <w:rsid w:val="0022252C"/>
    <w:rsid w:val="00222E36"/>
    <w:rsid w:val="002235CF"/>
    <w:rsid w:val="0022397E"/>
    <w:rsid w:val="00223A12"/>
    <w:rsid w:val="00223FCB"/>
    <w:rsid w:val="002240CB"/>
    <w:rsid w:val="0022467F"/>
    <w:rsid w:val="002247C0"/>
    <w:rsid w:val="002252C3"/>
    <w:rsid w:val="00225A9B"/>
    <w:rsid w:val="00225C54"/>
    <w:rsid w:val="00225FEB"/>
    <w:rsid w:val="00226A42"/>
    <w:rsid w:val="002271B0"/>
    <w:rsid w:val="0023061E"/>
    <w:rsid w:val="00230765"/>
    <w:rsid w:val="00230D18"/>
    <w:rsid w:val="002319E4"/>
    <w:rsid w:val="002352AE"/>
    <w:rsid w:val="00235632"/>
    <w:rsid w:val="002357F2"/>
    <w:rsid w:val="00235872"/>
    <w:rsid w:val="00236941"/>
    <w:rsid w:val="0023738B"/>
    <w:rsid w:val="002400B9"/>
    <w:rsid w:val="002403F5"/>
    <w:rsid w:val="00240EFA"/>
    <w:rsid w:val="00241559"/>
    <w:rsid w:val="0024175A"/>
    <w:rsid w:val="002435B3"/>
    <w:rsid w:val="002437ED"/>
    <w:rsid w:val="002458EB"/>
    <w:rsid w:val="00247F60"/>
    <w:rsid w:val="002500C8"/>
    <w:rsid w:val="00252648"/>
    <w:rsid w:val="002528B2"/>
    <w:rsid w:val="002540F6"/>
    <w:rsid w:val="002557EA"/>
    <w:rsid w:val="002572B8"/>
    <w:rsid w:val="00257543"/>
    <w:rsid w:val="002577F7"/>
    <w:rsid w:val="00257B4F"/>
    <w:rsid w:val="0026143A"/>
    <w:rsid w:val="002615DF"/>
    <w:rsid w:val="002617E7"/>
    <w:rsid w:val="00261C5C"/>
    <w:rsid w:val="0026243B"/>
    <w:rsid w:val="00262E5D"/>
    <w:rsid w:val="0026378D"/>
    <w:rsid w:val="00264228"/>
    <w:rsid w:val="00264334"/>
    <w:rsid w:val="0026473E"/>
    <w:rsid w:val="002660C0"/>
    <w:rsid w:val="00266214"/>
    <w:rsid w:val="00267C83"/>
    <w:rsid w:val="0027000F"/>
    <w:rsid w:val="00270EE1"/>
    <w:rsid w:val="0027144F"/>
    <w:rsid w:val="00271813"/>
    <w:rsid w:val="00271B91"/>
    <w:rsid w:val="00271F3A"/>
    <w:rsid w:val="002723C1"/>
    <w:rsid w:val="00273278"/>
    <w:rsid w:val="002737F4"/>
    <w:rsid w:val="00273E20"/>
    <w:rsid w:val="002766BB"/>
    <w:rsid w:val="00277F83"/>
    <w:rsid w:val="002801CE"/>
    <w:rsid w:val="002805F5"/>
    <w:rsid w:val="00280751"/>
    <w:rsid w:val="00280DC3"/>
    <w:rsid w:val="0028280A"/>
    <w:rsid w:val="00283030"/>
    <w:rsid w:val="00284C6A"/>
    <w:rsid w:val="00286097"/>
    <w:rsid w:val="00286ACD"/>
    <w:rsid w:val="00287838"/>
    <w:rsid w:val="002907B5"/>
    <w:rsid w:val="00291B1E"/>
    <w:rsid w:val="002926EE"/>
    <w:rsid w:val="00292EB7"/>
    <w:rsid w:val="00293F4C"/>
    <w:rsid w:val="00296227"/>
    <w:rsid w:val="00296F44"/>
    <w:rsid w:val="0029777D"/>
    <w:rsid w:val="002A055E"/>
    <w:rsid w:val="002A089A"/>
    <w:rsid w:val="002A0B61"/>
    <w:rsid w:val="002A19B1"/>
    <w:rsid w:val="002A1D4E"/>
    <w:rsid w:val="002A2869"/>
    <w:rsid w:val="002A2D5A"/>
    <w:rsid w:val="002A3E45"/>
    <w:rsid w:val="002B1EE8"/>
    <w:rsid w:val="002B219C"/>
    <w:rsid w:val="002B23FC"/>
    <w:rsid w:val="002B24D6"/>
    <w:rsid w:val="002B4EE7"/>
    <w:rsid w:val="002B505D"/>
    <w:rsid w:val="002B7DCE"/>
    <w:rsid w:val="002C0929"/>
    <w:rsid w:val="002C0DD4"/>
    <w:rsid w:val="002C10F7"/>
    <w:rsid w:val="002C2436"/>
    <w:rsid w:val="002C41E6"/>
    <w:rsid w:val="002C45A2"/>
    <w:rsid w:val="002C5013"/>
    <w:rsid w:val="002C7740"/>
    <w:rsid w:val="002D071A"/>
    <w:rsid w:val="002D1F92"/>
    <w:rsid w:val="002D30C1"/>
    <w:rsid w:val="002D34B2"/>
    <w:rsid w:val="002D3F4B"/>
    <w:rsid w:val="002D44A2"/>
    <w:rsid w:val="002D451E"/>
    <w:rsid w:val="002D4735"/>
    <w:rsid w:val="002D48B0"/>
    <w:rsid w:val="002D5B37"/>
    <w:rsid w:val="002D5CE4"/>
    <w:rsid w:val="002D65D8"/>
    <w:rsid w:val="002D6950"/>
    <w:rsid w:val="002D7637"/>
    <w:rsid w:val="002E0606"/>
    <w:rsid w:val="002E08EF"/>
    <w:rsid w:val="002E17F2"/>
    <w:rsid w:val="002E478E"/>
    <w:rsid w:val="002E4D38"/>
    <w:rsid w:val="002E52CD"/>
    <w:rsid w:val="002E64E3"/>
    <w:rsid w:val="002E7CAE"/>
    <w:rsid w:val="002F0D05"/>
    <w:rsid w:val="002F149F"/>
    <w:rsid w:val="002F2771"/>
    <w:rsid w:val="002F37A9"/>
    <w:rsid w:val="002F62C9"/>
    <w:rsid w:val="002F7EAE"/>
    <w:rsid w:val="0030069D"/>
    <w:rsid w:val="00301A4F"/>
    <w:rsid w:val="00301CA7"/>
    <w:rsid w:val="00301CE6"/>
    <w:rsid w:val="00301D14"/>
    <w:rsid w:val="0030256B"/>
    <w:rsid w:val="003037D2"/>
    <w:rsid w:val="0030501F"/>
    <w:rsid w:val="00305C15"/>
    <w:rsid w:val="00306263"/>
    <w:rsid w:val="003068E5"/>
    <w:rsid w:val="00306D80"/>
    <w:rsid w:val="00307BA1"/>
    <w:rsid w:val="00307EF4"/>
    <w:rsid w:val="00311702"/>
    <w:rsid w:val="00311E82"/>
    <w:rsid w:val="00313773"/>
    <w:rsid w:val="00313AD8"/>
    <w:rsid w:val="00313FD6"/>
    <w:rsid w:val="003143BD"/>
    <w:rsid w:val="003148AD"/>
    <w:rsid w:val="00314DAF"/>
    <w:rsid w:val="00315363"/>
    <w:rsid w:val="00317B69"/>
    <w:rsid w:val="003203ED"/>
    <w:rsid w:val="00321F3F"/>
    <w:rsid w:val="00322C9F"/>
    <w:rsid w:val="00323EAE"/>
    <w:rsid w:val="0032437E"/>
    <w:rsid w:val="00324D23"/>
    <w:rsid w:val="003254FC"/>
    <w:rsid w:val="003309D1"/>
    <w:rsid w:val="00331751"/>
    <w:rsid w:val="00332934"/>
    <w:rsid w:val="00334579"/>
    <w:rsid w:val="00335858"/>
    <w:rsid w:val="00336BDA"/>
    <w:rsid w:val="003407B0"/>
    <w:rsid w:val="00340E25"/>
    <w:rsid w:val="00341F3F"/>
    <w:rsid w:val="00342BD7"/>
    <w:rsid w:val="00343294"/>
    <w:rsid w:val="003435CE"/>
    <w:rsid w:val="0034532A"/>
    <w:rsid w:val="003454B7"/>
    <w:rsid w:val="003458FF"/>
    <w:rsid w:val="00346DB5"/>
    <w:rsid w:val="003477B1"/>
    <w:rsid w:val="00352366"/>
    <w:rsid w:val="00352FDF"/>
    <w:rsid w:val="0035306F"/>
    <w:rsid w:val="00354638"/>
    <w:rsid w:val="00354694"/>
    <w:rsid w:val="00354703"/>
    <w:rsid w:val="00354D7C"/>
    <w:rsid w:val="003554D9"/>
    <w:rsid w:val="00356490"/>
    <w:rsid w:val="00357118"/>
    <w:rsid w:val="00357380"/>
    <w:rsid w:val="00357F8A"/>
    <w:rsid w:val="003602D9"/>
    <w:rsid w:val="003604CE"/>
    <w:rsid w:val="003616E4"/>
    <w:rsid w:val="00361F1F"/>
    <w:rsid w:val="003634BA"/>
    <w:rsid w:val="00364562"/>
    <w:rsid w:val="003654B7"/>
    <w:rsid w:val="0036639F"/>
    <w:rsid w:val="00366951"/>
    <w:rsid w:val="003670AF"/>
    <w:rsid w:val="003671A5"/>
    <w:rsid w:val="003709FA"/>
    <w:rsid w:val="00370E47"/>
    <w:rsid w:val="00372824"/>
    <w:rsid w:val="003742AC"/>
    <w:rsid w:val="00375A29"/>
    <w:rsid w:val="00377CE1"/>
    <w:rsid w:val="003807EF"/>
    <w:rsid w:val="00380D42"/>
    <w:rsid w:val="00382B0F"/>
    <w:rsid w:val="0038399A"/>
    <w:rsid w:val="003845E5"/>
    <w:rsid w:val="00384FA7"/>
    <w:rsid w:val="00385BF0"/>
    <w:rsid w:val="003939FF"/>
    <w:rsid w:val="003952E6"/>
    <w:rsid w:val="00395E5D"/>
    <w:rsid w:val="003961EC"/>
    <w:rsid w:val="00396699"/>
    <w:rsid w:val="003973A8"/>
    <w:rsid w:val="00397767"/>
    <w:rsid w:val="003A00D0"/>
    <w:rsid w:val="003A1A2D"/>
    <w:rsid w:val="003A2223"/>
    <w:rsid w:val="003A2842"/>
    <w:rsid w:val="003A2A0F"/>
    <w:rsid w:val="003A2E04"/>
    <w:rsid w:val="003A33CC"/>
    <w:rsid w:val="003A409B"/>
    <w:rsid w:val="003A4415"/>
    <w:rsid w:val="003A45A1"/>
    <w:rsid w:val="003A5B0A"/>
    <w:rsid w:val="003A6BAC"/>
    <w:rsid w:val="003A70A4"/>
    <w:rsid w:val="003A7EF3"/>
    <w:rsid w:val="003B159C"/>
    <w:rsid w:val="003B1D73"/>
    <w:rsid w:val="003B211F"/>
    <w:rsid w:val="003B369F"/>
    <w:rsid w:val="003B36A3"/>
    <w:rsid w:val="003B4BE1"/>
    <w:rsid w:val="003B64BB"/>
    <w:rsid w:val="003B6604"/>
    <w:rsid w:val="003B7482"/>
    <w:rsid w:val="003B7B8E"/>
    <w:rsid w:val="003B7FE5"/>
    <w:rsid w:val="003C11C3"/>
    <w:rsid w:val="003C11C8"/>
    <w:rsid w:val="003C2675"/>
    <w:rsid w:val="003C2702"/>
    <w:rsid w:val="003C35A2"/>
    <w:rsid w:val="003C38CD"/>
    <w:rsid w:val="003C3FEC"/>
    <w:rsid w:val="003C7806"/>
    <w:rsid w:val="003C7A70"/>
    <w:rsid w:val="003D109F"/>
    <w:rsid w:val="003D138F"/>
    <w:rsid w:val="003D1AF8"/>
    <w:rsid w:val="003D2478"/>
    <w:rsid w:val="003D3C45"/>
    <w:rsid w:val="003D5B1F"/>
    <w:rsid w:val="003D7A19"/>
    <w:rsid w:val="003E0103"/>
    <w:rsid w:val="003E0A2D"/>
    <w:rsid w:val="003E15FA"/>
    <w:rsid w:val="003E1ADB"/>
    <w:rsid w:val="003E431F"/>
    <w:rsid w:val="003E464E"/>
    <w:rsid w:val="003E55E4"/>
    <w:rsid w:val="003E6535"/>
    <w:rsid w:val="003E67C5"/>
    <w:rsid w:val="003E7060"/>
    <w:rsid w:val="003E74E3"/>
    <w:rsid w:val="003F05C7"/>
    <w:rsid w:val="003F1B2B"/>
    <w:rsid w:val="003F2B04"/>
    <w:rsid w:val="003F2CD4"/>
    <w:rsid w:val="003F4E92"/>
    <w:rsid w:val="003F6BBE"/>
    <w:rsid w:val="004000E8"/>
    <w:rsid w:val="00401ADC"/>
    <w:rsid w:val="00402E2B"/>
    <w:rsid w:val="00403751"/>
    <w:rsid w:val="00403931"/>
    <w:rsid w:val="00404D72"/>
    <w:rsid w:val="0040512B"/>
    <w:rsid w:val="00405CA5"/>
    <w:rsid w:val="0040649D"/>
    <w:rsid w:val="00406CB8"/>
    <w:rsid w:val="00407B73"/>
    <w:rsid w:val="00407CD3"/>
    <w:rsid w:val="00407F8D"/>
    <w:rsid w:val="00410134"/>
    <w:rsid w:val="00410B72"/>
    <w:rsid w:val="00410CBE"/>
    <w:rsid w:val="00410F18"/>
    <w:rsid w:val="00411746"/>
    <w:rsid w:val="0041263E"/>
    <w:rsid w:val="00413AAC"/>
    <w:rsid w:val="00413E92"/>
    <w:rsid w:val="004150BB"/>
    <w:rsid w:val="004152AD"/>
    <w:rsid w:val="0041538C"/>
    <w:rsid w:val="00416133"/>
    <w:rsid w:val="0042029F"/>
    <w:rsid w:val="00420BC3"/>
    <w:rsid w:val="00421105"/>
    <w:rsid w:val="00421526"/>
    <w:rsid w:val="00422AA4"/>
    <w:rsid w:val="00422B6B"/>
    <w:rsid w:val="004242F4"/>
    <w:rsid w:val="00424A03"/>
    <w:rsid w:val="00427248"/>
    <w:rsid w:val="00427258"/>
    <w:rsid w:val="004317F7"/>
    <w:rsid w:val="00433D9A"/>
    <w:rsid w:val="00435C5F"/>
    <w:rsid w:val="00437447"/>
    <w:rsid w:val="00441A92"/>
    <w:rsid w:val="00441C1F"/>
    <w:rsid w:val="00442101"/>
    <w:rsid w:val="004431DC"/>
    <w:rsid w:val="00443576"/>
    <w:rsid w:val="00443685"/>
    <w:rsid w:val="00444007"/>
    <w:rsid w:val="004445BC"/>
    <w:rsid w:val="00444F56"/>
    <w:rsid w:val="00445DE2"/>
    <w:rsid w:val="00446002"/>
    <w:rsid w:val="00446488"/>
    <w:rsid w:val="0044656F"/>
    <w:rsid w:val="004517AA"/>
    <w:rsid w:val="00452CAC"/>
    <w:rsid w:val="00453AFC"/>
    <w:rsid w:val="004545CF"/>
    <w:rsid w:val="00455315"/>
    <w:rsid w:val="004559E2"/>
    <w:rsid w:val="00455C7F"/>
    <w:rsid w:val="00457565"/>
    <w:rsid w:val="00457B71"/>
    <w:rsid w:val="00460AA7"/>
    <w:rsid w:val="00460AC3"/>
    <w:rsid w:val="00461290"/>
    <w:rsid w:val="004629AD"/>
    <w:rsid w:val="0046322C"/>
    <w:rsid w:val="00463A32"/>
    <w:rsid w:val="00466176"/>
    <w:rsid w:val="004664BB"/>
    <w:rsid w:val="004669E2"/>
    <w:rsid w:val="00467222"/>
    <w:rsid w:val="00467440"/>
    <w:rsid w:val="00470871"/>
    <w:rsid w:val="00470C31"/>
    <w:rsid w:val="00471DE0"/>
    <w:rsid w:val="004720E8"/>
    <w:rsid w:val="004734D0"/>
    <w:rsid w:val="00473682"/>
    <w:rsid w:val="0047556B"/>
    <w:rsid w:val="00476E2C"/>
    <w:rsid w:val="004770D5"/>
    <w:rsid w:val="00477768"/>
    <w:rsid w:val="00477DB1"/>
    <w:rsid w:val="00480A1D"/>
    <w:rsid w:val="00481741"/>
    <w:rsid w:val="00484470"/>
    <w:rsid w:val="00484D64"/>
    <w:rsid w:val="00485397"/>
    <w:rsid w:val="00486130"/>
    <w:rsid w:val="00490C85"/>
    <w:rsid w:val="00492BC5"/>
    <w:rsid w:val="004964F1"/>
    <w:rsid w:val="00497CF3"/>
    <w:rsid w:val="004A16BC"/>
    <w:rsid w:val="004A16F2"/>
    <w:rsid w:val="004A17A1"/>
    <w:rsid w:val="004A192A"/>
    <w:rsid w:val="004A212A"/>
    <w:rsid w:val="004A2318"/>
    <w:rsid w:val="004A2B94"/>
    <w:rsid w:val="004A3DEE"/>
    <w:rsid w:val="004A3E3B"/>
    <w:rsid w:val="004A67C9"/>
    <w:rsid w:val="004A6E06"/>
    <w:rsid w:val="004B0A84"/>
    <w:rsid w:val="004B601B"/>
    <w:rsid w:val="004B6AD5"/>
    <w:rsid w:val="004B6F6A"/>
    <w:rsid w:val="004B730E"/>
    <w:rsid w:val="004B7B6D"/>
    <w:rsid w:val="004B7C0C"/>
    <w:rsid w:val="004C2B7D"/>
    <w:rsid w:val="004C36DC"/>
    <w:rsid w:val="004C3898"/>
    <w:rsid w:val="004D06AE"/>
    <w:rsid w:val="004D0779"/>
    <w:rsid w:val="004D0867"/>
    <w:rsid w:val="004D0E2D"/>
    <w:rsid w:val="004D36B1"/>
    <w:rsid w:val="004D42E5"/>
    <w:rsid w:val="004D643F"/>
    <w:rsid w:val="004D7EBD"/>
    <w:rsid w:val="004E0736"/>
    <w:rsid w:val="004E112E"/>
    <w:rsid w:val="004E223B"/>
    <w:rsid w:val="004E2680"/>
    <w:rsid w:val="004E28F9"/>
    <w:rsid w:val="004E462E"/>
    <w:rsid w:val="004E4DD3"/>
    <w:rsid w:val="004E56DC"/>
    <w:rsid w:val="004E5AE9"/>
    <w:rsid w:val="004E76F4"/>
    <w:rsid w:val="004F0B4E"/>
    <w:rsid w:val="004F0B6C"/>
    <w:rsid w:val="004F1FB1"/>
    <w:rsid w:val="004F2078"/>
    <w:rsid w:val="004F226C"/>
    <w:rsid w:val="004F3191"/>
    <w:rsid w:val="004F4DA3"/>
    <w:rsid w:val="004F5731"/>
    <w:rsid w:val="004F5D69"/>
    <w:rsid w:val="004F6C0C"/>
    <w:rsid w:val="004F7E27"/>
    <w:rsid w:val="005000C3"/>
    <w:rsid w:val="00501907"/>
    <w:rsid w:val="00502FC9"/>
    <w:rsid w:val="00503056"/>
    <w:rsid w:val="00503824"/>
    <w:rsid w:val="005044C5"/>
    <w:rsid w:val="00505BEC"/>
    <w:rsid w:val="00505F1A"/>
    <w:rsid w:val="00506557"/>
    <w:rsid w:val="0050677A"/>
    <w:rsid w:val="00507BD8"/>
    <w:rsid w:val="0051038E"/>
    <w:rsid w:val="005108D8"/>
    <w:rsid w:val="005109EB"/>
    <w:rsid w:val="00510E8F"/>
    <w:rsid w:val="005116F9"/>
    <w:rsid w:val="00513A49"/>
    <w:rsid w:val="005153A7"/>
    <w:rsid w:val="00516C19"/>
    <w:rsid w:val="005219CF"/>
    <w:rsid w:val="00521C81"/>
    <w:rsid w:val="00523258"/>
    <w:rsid w:val="00524626"/>
    <w:rsid w:val="00525DE6"/>
    <w:rsid w:val="005268E2"/>
    <w:rsid w:val="00526CD6"/>
    <w:rsid w:val="00530182"/>
    <w:rsid w:val="00532A65"/>
    <w:rsid w:val="0053420A"/>
    <w:rsid w:val="00534B59"/>
    <w:rsid w:val="005358B8"/>
    <w:rsid w:val="00536759"/>
    <w:rsid w:val="00537C62"/>
    <w:rsid w:val="0054058F"/>
    <w:rsid w:val="00541B7E"/>
    <w:rsid w:val="005431BA"/>
    <w:rsid w:val="00546970"/>
    <w:rsid w:val="00546F63"/>
    <w:rsid w:val="005504D4"/>
    <w:rsid w:val="00551123"/>
    <w:rsid w:val="005528F9"/>
    <w:rsid w:val="00553DD0"/>
    <w:rsid w:val="00554E19"/>
    <w:rsid w:val="00556878"/>
    <w:rsid w:val="00557D6A"/>
    <w:rsid w:val="0056121F"/>
    <w:rsid w:val="0056130E"/>
    <w:rsid w:val="00561A25"/>
    <w:rsid w:val="0056380E"/>
    <w:rsid w:val="005638F1"/>
    <w:rsid w:val="00565075"/>
    <w:rsid w:val="00565136"/>
    <w:rsid w:val="00566879"/>
    <w:rsid w:val="00567380"/>
    <w:rsid w:val="005724AF"/>
    <w:rsid w:val="00572505"/>
    <w:rsid w:val="00572DE4"/>
    <w:rsid w:val="005733C1"/>
    <w:rsid w:val="00573498"/>
    <w:rsid w:val="0057362F"/>
    <w:rsid w:val="00576428"/>
    <w:rsid w:val="00576F58"/>
    <w:rsid w:val="00582809"/>
    <w:rsid w:val="0058478C"/>
    <w:rsid w:val="0058585D"/>
    <w:rsid w:val="0058798C"/>
    <w:rsid w:val="005900FA"/>
    <w:rsid w:val="005908A4"/>
    <w:rsid w:val="005910B4"/>
    <w:rsid w:val="0059161C"/>
    <w:rsid w:val="00593215"/>
    <w:rsid w:val="005935A4"/>
    <w:rsid w:val="005948C2"/>
    <w:rsid w:val="00595DCA"/>
    <w:rsid w:val="0059779B"/>
    <w:rsid w:val="005A209A"/>
    <w:rsid w:val="005A3D70"/>
    <w:rsid w:val="005A662D"/>
    <w:rsid w:val="005A7123"/>
    <w:rsid w:val="005B1409"/>
    <w:rsid w:val="005B1CAA"/>
    <w:rsid w:val="005B35D7"/>
    <w:rsid w:val="005B38E2"/>
    <w:rsid w:val="005B392A"/>
    <w:rsid w:val="005B3AA3"/>
    <w:rsid w:val="005B4809"/>
    <w:rsid w:val="005B63C5"/>
    <w:rsid w:val="005B6F83"/>
    <w:rsid w:val="005C1540"/>
    <w:rsid w:val="005C2593"/>
    <w:rsid w:val="005C3B14"/>
    <w:rsid w:val="005C3B92"/>
    <w:rsid w:val="005C64DA"/>
    <w:rsid w:val="005C74FB"/>
    <w:rsid w:val="005D1602"/>
    <w:rsid w:val="005D2374"/>
    <w:rsid w:val="005D2E33"/>
    <w:rsid w:val="005D42A4"/>
    <w:rsid w:val="005D4AE5"/>
    <w:rsid w:val="005D5F3A"/>
    <w:rsid w:val="005D6347"/>
    <w:rsid w:val="005E345A"/>
    <w:rsid w:val="005E385F"/>
    <w:rsid w:val="005E3A66"/>
    <w:rsid w:val="005E4F86"/>
    <w:rsid w:val="005E4F8C"/>
    <w:rsid w:val="005E5447"/>
    <w:rsid w:val="005E5B81"/>
    <w:rsid w:val="005E5C52"/>
    <w:rsid w:val="005E650A"/>
    <w:rsid w:val="005F106E"/>
    <w:rsid w:val="005F247C"/>
    <w:rsid w:val="005F2B56"/>
    <w:rsid w:val="005F2CB1"/>
    <w:rsid w:val="005F2FED"/>
    <w:rsid w:val="005F3025"/>
    <w:rsid w:val="005F3043"/>
    <w:rsid w:val="005F4122"/>
    <w:rsid w:val="005F618C"/>
    <w:rsid w:val="005F62E2"/>
    <w:rsid w:val="005F678D"/>
    <w:rsid w:val="005F70BD"/>
    <w:rsid w:val="0060283C"/>
    <w:rsid w:val="00604F14"/>
    <w:rsid w:val="00611B83"/>
    <w:rsid w:val="00611F07"/>
    <w:rsid w:val="0061243D"/>
    <w:rsid w:val="00612846"/>
    <w:rsid w:val="0061294A"/>
    <w:rsid w:val="00613257"/>
    <w:rsid w:val="00613AD7"/>
    <w:rsid w:val="00614C83"/>
    <w:rsid w:val="00617FB0"/>
    <w:rsid w:val="00620A71"/>
    <w:rsid w:val="00620D80"/>
    <w:rsid w:val="006234A6"/>
    <w:rsid w:val="00623623"/>
    <w:rsid w:val="00623754"/>
    <w:rsid w:val="006246DE"/>
    <w:rsid w:val="006253B9"/>
    <w:rsid w:val="006255E7"/>
    <w:rsid w:val="00625902"/>
    <w:rsid w:val="00625FA9"/>
    <w:rsid w:val="006273E8"/>
    <w:rsid w:val="00627921"/>
    <w:rsid w:val="00630001"/>
    <w:rsid w:val="006311B3"/>
    <w:rsid w:val="0063284C"/>
    <w:rsid w:val="00636398"/>
    <w:rsid w:val="006364FA"/>
    <w:rsid w:val="006368D3"/>
    <w:rsid w:val="00636A06"/>
    <w:rsid w:val="006377EC"/>
    <w:rsid w:val="0064037B"/>
    <w:rsid w:val="00640401"/>
    <w:rsid w:val="0064151F"/>
    <w:rsid w:val="00641533"/>
    <w:rsid w:val="00641DC2"/>
    <w:rsid w:val="0064208D"/>
    <w:rsid w:val="0064265E"/>
    <w:rsid w:val="00642AAC"/>
    <w:rsid w:val="00643475"/>
    <w:rsid w:val="0064396A"/>
    <w:rsid w:val="00643CBD"/>
    <w:rsid w:val="0064624E"/>
    <w:rsid w:val="00646A11"/>
    <w:rsid w:val="006502B0"/>
    <w:rsid w:val="00650AB9"/>
    <w:rsid w:val="00651937"/>
    <w:rsid w:val="00651B5C"/>
    <w:rsid w:val="0065385A"/>
    <w:rsid w:val="00653B9B"/>
    <w:rsid w:val="00655733"/>
    <w:rsid w:val="00655ACD"/>
    <w:rsid w:val="00656A92"/>
    <w:rsid w:val="00656DDE"/>
    <w:rsid w:val="0066011D"/>
    <w:rsid w:val="006607C0"/>
    <w:rsid w:val="00660A5E"/>
    <w:rsid w:val="006613A6"/>
    <w:rsid w:val="006627A2"/>
    <w:rsid w:val="006634E6"/>
    <w:rsid w:val="006655EE"/>
    <w:rsid w:val="00667EE7"/>
    <w:rsid w:val="00670922"/>
    <w:rsid w:val="00670BE1"/>
    <w:rsid w:val="0067218F"/>
    <w:rsid w:val="00672627"/>
    <w:rsid w:val="006741F2"/>
    <w:rsid w:val="00674CC3"/>
    <w:rsid w:val="00674D8A"/>
    <w:rsid w:val="00675C72"/>
    <w:rsid w:val="00675FD2"/>
    <w:rsid w:val="006771F9"/>
    <w:rsid w:val="006776D7"/>
    <w:rsid w:val="00681003"/>
    <w:rsid w:val="006817C9"/>
    <w:rsid w:val="0068203B"/>
    <w:rsid w:val="00683ECE"/>
    <w:rsid w:val="006856D8"/>
    <w:rsid w:val="006869F5"/>
    <w:rsid w:val="00687B55"/>
    <w:rsid w:val="00690646"/>
    <w:rsid w:val="00691507"/>
    <w:rsid w:val="006916D2"/>
    <w:rsid w:val="00695DFD"/>
    <w:rsid w:val="00695FC2"/>
    <w:rsid w:val="006968E5"/>
    <w:rsid w:val="00696949"/>
    <w:rsid w:val="00697052"/>
    <w:rsid w:val="0069721E"/>
    <w:rsid w:val="006A0124"/>
    <w:rsid w:val="006A059E"/>
    <w:rsid w:val="006A191F"/>
    <w:rsid w:val="006A1F9E"/>
    <w:rsid w:val="006A234B"/>
    <w:rsid w:val="006A46FB"/>
    <w:rsid w:val="006A4F79"/>
    <w:rsid w:val="006A5E28"/>
    <w:rsid w:val="006A697B"/>
    <w:rsid w:val="006A7AFF"/>
    <w:rsid w:val="006A7FD4"/>
    <w:rsid w:val="006B1816"/>
    <w:rsid w:val="006B1A69"/>
    <w:rsid w:val="006B2099"/>
    <w:rsid w:val="006B21EF"/>
    <w:rsid w:val="006B50CF"/>
    <w:rsid w:val="006C03B8"/>
    <w:rsid w:val="006C07FB"/>
    <w:rsid w:val="006C259C"/>
    <w:rsid w:val="006C2F44"/>
    <w:rsid w:val="006C3D01"/>
    <w:rsid w:val="006C3EB0"/>
    <w:rsid w:val="006C40CA"/>
    <w:rsid w:val="006C4AEB"/>
    <w:rsid w:val="006C54C4"/>
    <w:rsid w:val="006C5EC9"/>
    <w:rsid w:val="006C5FEC"/>
    <w:rsid w:val="006C6059"/>
    <w:rsid w:val="006C711D"/>
    <w:rsid w:val="006C7522"/>
    <w:rsid w:val="006C7E15"/>
    <w:rsid w:val="006D0B9F"/>
    <w:rsid w:val="006D0F9D"/>
    <w:rsid w:val="006D2277"/>
    <w:rsid w:val="006D330D"/>
    <w:rsid w:val="006D37BC"/>
    <w:rsid w:val="006D6168"/>
    <w:rsid w:val="006D6F08"/>
    <w:rsid w:val="006E061F"/>
    <w:rsid w:val="006E062C"/>
    <w:rsid w:val="006E0702"/>
    <w:rsid w:val="006E0F9A"/>
    <w:rsid w:val="006E1377"/>
    <w:rsid w:val="006E1B5E"/>
    <w:rsid w:val="006E1C82"/>
    <w:rsid w:val="006E215F"/>
    <w:rsid w:val="006E21E8"/>
    <w:rsid w:val="006E28B7"/>
    <w:rsid w:val="006E2A9B"/>
    <w:rsid w:val="006E3310"/>
    <w:rsid w:val="006E4E39"/>
    <w:rsid w:val="006E506A"/>
    <w:rsid w:val="006E565E"/>
    <w:rsid w:val="006E673D"/>
    <w:rsid w:val="006E674D"/>
    <w:rsid w:val="006E7D3B"/>
    <w:rsid w:val="006F1B70"/>
    <w:rsid w:val="006F27EF"/>
    <w:rsid w:val="006F341D"/>
    <w:rsid w:val="006F3CDE"/>
    <w:rsid w:val="006F58D4"/>
    <w:rsid w:val="006F5BE4"/>
    <w:rsid w:val="006F6582"/>
    <w:rsid w:val="006F66A3"/>
    <w:rsid w:val="006F6F72"/>
    <w:rsid w:val="007006B3"/>
    <w:rsid w:val="0070105F"/>
    <w:rsid w:val="007026B1"/>
    <w:rsid w:val="0070346E"/>
    <w:rsid w:val="0070362C"/>
    <w:rsid w:val="00704EDB"/>
    <w:rsid w:val="007050DF"/>
    <w:rsid w:val="00706101"/>
    <w:rsid w:val="0070685A"/>
    <w:rsid w:val="00706BA3"/>
    <w:rsid w:val="00707072"/>
    <w:rsid w:val="0070741F"/>
    <w:rsid w:val="00707D61"/>
    <w:rsid w:val="007110DD"/>
    <w:rsid w:val="00712287"/>
    <w:rsid w:val="00712772"/>
    <w:rsid w:val="00713E7E"/>
    <w:rsid w:val="00714306"/>
    <w:rsid w:val="007143D1"/>
    <w:rsid w:val="007148D3"/>
    <w:rsid w:val="00715B9A"/>
    <w:rsid w:val="00715CF8"/>
    <w:rsid w:val="007160A8"/>
    <w:rsid w:val="00717268"/>
    <w:rsid w:val="00717517"/>
    <w:rsid w:val="00721C8A"/>
    <w:rsid w:val="00722A3A"/>
    <w:rsid w:val="007234CC"/>
    <w:rsid w:val="00724CEF"/>
    <w:rsid w:val="0072513E"/>
    <w:rsid w:val="007257D0"/>
    <w:rsid w:val="00726EA6"/>
    <w:rsid w:val="00727208"/>
    <w:rsid w:val="00727680"/>
    <w:rsid w:val="00727F1E"/>
    <w:rsid w:val="00730D27"/>
    <w:rsid w:val="007316EF"/>
    <w:rsid w:val="00732195"/>
    <w:rsid w:val="007321FA"/>
    <w:rsid w:val="0073291E"/>
    <w:rsid w:val="0073442A"/>
    <w:rsid w:val="007348B1"/>
    <w:rsid w:val="00735D15"/>
    <w:rsid w:val="007362A6"/>
    <w:rsid w:val="00736328"/>
    <w:rsid w:val="00736D7D"/>
    <w:rsid w:val="00737EE1"/>
    <w:rsid w:val="00740616"/>
    <w:rsid w:val="00740B7C"/>
    <w:rsid w:val="00740E58"/>
    <w:rsid w:val="0074426B"/>
    <w:rsid w:val="007445A0"/>
    <w:rsid w:val="0074524B"/>
    <w:rsid w:val="00747122"/>
    <w:rsid w:val="00747D8B"/>
    <w:rsid w:val="00751228"/>
    <w:rsid w:val="00751A8A"/>
    <w:rsid w:val="00752BF5"/>
    <w:rsid w:val="007540B9"/>
    <w:rsid w:val="007568B2"/>
    <w:rsid w:val="007571E1"/>
    <w:rsid w:val="007601E8"/>
    <w:rsid w:val="007604B2"/>
    <w:rsid w:val="00762256"/>
    <w:rsid w:val="00765281"/>
    <w:rsid w:val="00766BAD"/>
    <w:rsid w:val="00770C76"/>
    <w:rsid w:val="00771052"/>
    <w:rsid w:val="007714B2"/>
    <w:rsid w:val="007729A2"/>
    <w:rsid w:val="00773DDC"/>
    <w:rsid w:val="007744A8"/>
    <w:rsid w:val="00775536"/>
    <w:rsid w:val="007755F2"/>
    <w:rsid w:val="00776971"/>
    <w:rsid w:val="0077761B"/>
    <w:rsid w:val="00780A80"/>
    <w:rsid w:val="007810C0"/>
    <w:rsid w:val="0078177E"/>
    <w:rsid w:val="0078285A"/>
    <w:rsid w:val="0078304C"/>
    <w:rsid w:val="00783673"/>
    <w:rsid w:val="00783BA5"/>
    <w:rsid w:val="0078546A"/>
    <w:rsid w:val="00785490"/>
    <w:rsid w:val="007925EA"/>
    <w:rsid w:val="00793CD8"/>
    <w:rsid w:val="007945B6"/>
    <w:rsid w:val="00795252"/>
    <w:rsid w:val="00795C92"/>
    <w:rsid w:val="00795EED"/>
    <w:rsid w:val="00796231"/>
    <w:rsid w:val="007A1CB3"/>
    <w:rsid w:val="007A215E"/>
    <w:rsid w:val="007A257B"/>
    <w:rsid w:val="007A306F"/>
    <w:rsid w:val="007A43A6"/>
    <w:rsid w:val="007A4DC3"/>
    <w:rsid w:val="007A51B2"/>
    <w:rsid w:val="007A58A6"/>
    <w:rsid w:val="007A6349"/>
    <w:rsid w:val="007A72C1"/>
    <w:rsid w:val="007A77CF"/>
    <w:rsid w:val="007B3202"/>
    <w:rsid w:val="007B39B3"/>
    <w:rsid w:val="007B3CA9"/>
    <w:rsid w:val="007B3D2D"/>
    <w:rsid w:val="007B4158"/>
    <w:rsid w:val="007B4A01"/>
    <w:rsid w:val="007B50AE"/>
    <w:rsid w:val="007B51DF"/>
    <w:rsid w:val="007B56C9"/>
    <w:rsid w:val="007C05DD"/>
    <w:rsid w:val="007C0ECB"/>
    <w:rsid w:val="007C3947"/>
    <w:rsid w:val="007C3D18"/>
    <w:rsid w:val="007C5576"/>
    <w:rsid w:val="007C60BF"/>
    <w:rsid w:val="007C6A07"/>
    <w:rsid w:val="007C75A1"/>
    <w:rsid w:val="007C77A5"/>
    <w:rsid w:val="007D04E5"/>
    <w:rsid w:val="007D19B1"/>
    <w:rsid w:val="007D35ED"/>
    <w:rsid w:val="007D56BD"/>
    <w:rsid w:val="007D57E0"/>
    <w:rsid w:val="007D5901"/>
    <w:rsid w:val="007D718C"/>
    <w:rsid w:val="007D71CF"/>
    <w:rsid w:val="007D7526"/>
    <w:rsid w:val="007E1681"/>
    <w:rsid w:val="007E42C5"/>
    <w:rsid w:val="007E4610"/>
    <w:rsid w:val="007E4715"/>
    <w:rsid w:val="007E505B"/>
    <w:rsid w:val="007E6B4C"/>
    <w:rsid w:val="007E7091"/>
    <w:rsid w:val="007E72B8"/>
    <w:rsid w:val="007F2276"/>
    <w:rsid w:val="007F25DD"/>
    <w:rsid w:val="007F275C"/>
    <w:rsid w:val="007F2855"/>
    <w:rsid w:val="007F3157"/>
    <w:rsid w:val="007F6150"/>
    <w:rsid w:val="007F7D61"/>
    <w:rsid w:val="0080101A"/>
    <w:rsid w:val="0080112F"/>
    <w:rsid w:val="00801446"/>
    <w:rsid w:val="00802597"/>
    <w:rsid w:val="00803FAE"/>
    <w:rsid w:val="00805461"/>
    <w:rsid w:val="0080605F"/>
    <w:rsid w:val="00807786"/>
    <w:rsid w:val="00807F96"/>
    <w:rsid w:val="008100A4"/>
    <w:rsid w:val="00810AC7"/>
    <w:rsid w:val="00811FCB"/>
    <w:rsid w:val="008154B1"/>
    <w:rsid w:val="008158D6"/>
    <w:rsid w:val="008163C3"/>
    <w:rsid w:val="00817196"/>
    <w:rsid w:val="00820E6B"/>
    <w:rsid w:val="0082228B"/>
    <w:rsid w:val="008235DB"/>
    <w:rsid w:val="00824742"/>
    <w:rsid w:val="00824AB4"/>
    <w:rsid w:val="00824B56"/>
    <w:rsid w:val="00825128"/>
    <w:rsid w:val="00825C42"/>
    <w:rsid w:val="00825D25"/>
    <w:rsid w:val="00825EAF"/>
    <w:rsid w:val="0082694E"/>
    <w:rsid w:val="00827D6F"/>
    <w:rsid w:val="00827EF1"/>
    <w:rsid w:val="0083059F"/>
    <w:rsid w:val="00830C41"/>
    <w:rsid w:val="00833EED"/>
    <w:rsid w:val="00835684"/>
    <w:rsid w:val="008376AC"/>
    <w:rsid w:val="00841734"/>
    <w:rsid w:val="00843118"/>
    <w:rsid w:val="00843B00"/>
    <w:rsid w:val="00843CE0"/>
    <w:rsid w:val="008444E8"/>
    <w:rsid w:val="0084455D"/>
    <w:rsid w:val="00844E80"/>
    <w:rsid w:val="0084522D"/>
    <w:rsid w:val="00846FE7"/>
    <w:rsid w:val="00847527"/>
    <w:rsid w:val="008476B7"/>
    <w:rsid w:val="00851A12"/>
    <w:rsid w:val="008545F3"/>
    <w:rsid w:val="00854A58"/>
    <w:rsid w:val="008556B6"/>
    <w:rsid w:val="00855892"/>
    <w:rsid w:val="00856242"/>
    <w:rsid w:val="00856911"/>
    <w:rsid w:val="00860476"/>
    <w:rsid w:val="00861272"/>
    <w:rsid w:val="00861D74"/>
    <w:rsid w:val="0086234D"/>
    <w:rsid w:val="00863B29"/>
    <w:rsid w:val="008642B2"/>
    <w:rsid w:val="008664C1"/>
    <w:rsid w:val="008667AC"/>
    <w:rsid w:val="00866F6C"/>
    <w:rsid w:val="008677FD"/>
    <w:rsid w:val="00867A3E"/>
    <w:rsid w:val="008702E3"/>
    <w:rsid w:val="00870518"/>
    <w:rsid w:val="008706D4"/>
    <w:rsid w:val="00870F8A"/>
    <w:rsid w:val="008715AB"/>
    <w:rsid w:val="008716A1"/>
    <w:rsid w:val="008719A4"/>
    <w:rsid w:val="00871D23"/>
    <w:rsid w:val="00873281"/>
    <w:rsid w:val="00874312"/>
    <w:rsid w:val="0087437C"/>
    <w:rsid w:val="008754B6"/>
    <w:rsid w:val="00875CD7"/>
    <w:rsid w:val="00875E5A"/>
    <w:rsid w:val="00875F1D"/>
    <w:rsid w:val="00876B4D"/>
    <w:rsid w:val="0087709E"/>
    <w:rsid w:val="00877F18"/>
    <w:rsid w:val="00881134"/>
    <w:rsid w:val="00881172"/>
    <w:rsid w:val="00881E97"/>
    <w:rsid w:val="00883F4D"/>
    <w:rsid w:val="0088508F"/>
    <w:rsid w:val="00885497"/>
    <w:rsid w:val="008867A8"/>
    <w:rsid w:val="00886A08"/>
    <w:rsid w:val="0089094B"/>
    <w:rsid w:val="00893F6C"/>
    <w:rsid w:val="008941B8"/>
    <w:rsid w:val="008941E3"/>
    <w:rsid w:val="00894A88"/>
    <w:rsid w:val="00895386"/>
    <w:rsid w:val="00895831"/>
    <w:rsid w:val="00896766"/>
    <w:rsid w:val="00896823"/>
    <w:rsid w:val="008976C0"/>
    <w:rsid w:val="008A21FF"/>
    <w:rsid w:val="008A2CE2"/>
    <w:rsid w:val="008A30AC"/>
    <w:rsid w:val="008A44B8"/>
    <w:rsid w:val="008A51A8"/>
    <w:rsid w:val="008A52C5"/>
    <w:rsid w:val="008A54C7"/>
    <w:rsid w:val="008A7043"/>
    <w:rsid w:val="008A7758"/>
    <w:rsid w:val="008A77D8"/>
    <w:rsid w:val="008B0483"/>
    <w:rsid w:val="008B120C"/>
    <w:rsid w:val="008B2311"/>
    <w:rsid w:val="008B2B52"/>
    <w:rsid w:val="008B4B23"/>
    <w:rsid w:val="008B51A0"/>
    <w:rsid w:val="008B5514"/>
    <w:rsid w:val="008B592A"/>
    <w:rsid w:val="008B5D5F"/>
    <w:rsid w:val="008B6140"/>
    <w:rsid w:val="008B7B5C"/>
    <w:rsid w:val="008C0C99"/>
    <w:rsid w:val="008C0E12"/>
    <w:rsid w:val="008C2017"/>
    <w:rsid w:val="008C26F4"/>
    <w:rsid w:val="008C41EB"/>
    <w:rsid w:val="008C4958"/>
    <w:rsid w:val="008C4BAA"/>
    <w:rsid w:val="008C5A09"/>
    <w:rsid w:val="008C6AE8"/>
    <w:rsid w:val="008C7573"/>
    <w:rsid w:val="008D008E"/>
    <w:rsid w:val="008D00A5"/>
    <w:rsid w:val="008D31B1"/>
    <w:rsid w:val="008D34F1"/>
    <w:rsid w:val="008D36F7"/>
    <w:rsid w:val="008D39D8"/>
    <w:rsid w:val="008D3C55"/>
    <w:rsid w:val="008D6D06"/>
    <w:rsid w:val="008D6D1A"/>
    <w:rsid w:val="008E065E"/>
    <w:rsid w:val="008E0927"/>
    <w:rsid w:val="008E1823"/>
    <w:rsid w:val="008E1909"/>
    <w:rsid w:val="008E1D8D"/>
    <w:rsid w:val="008E29E9"/>
    <w:rsid w:val="008E452C"/>
    <w:rsid w:val="008E5B46"/>
    <w:rsid w:val="008E6FE6"/>
    <w:rsid w:val="008E7B98"/>
    <w:rsid w:val="008F1123"/>
    <w:rsid w:val="008F122B"/>
    <w:rsid w:val="008F19E4"/>
    <w:rsid w:val="008F1EAB"/>
    <w:rsid w:val="008F33DC"/>
    <w:rsid w:val="008F36C3"/>
    <w:rsid w:val="008F477F"/>
    <w:rsid w:val="008F631B"/>
    <w:rsid w:val="008F72C6"/>
    <w:rsid w:val="008F7ADA"/>
    <w:rsid w:val="00901BBC"/>
    <w:rsid w:val="00902350"/>
    <w:rsid w:val="0090336B"/>
    <w:rsid w:val="0090493F"/>
    <w:rsid w:val="0090531C"/>
    <w:rsid w:val="009053AA"/>
    <w:rsid w:val="00905A4F"/>
    <w:rsid w:val="00906507"/>
    <w:rsid w:val="00906939"/>
    <w:rsid w:val="009106CB"/>
    <w:rsid w:val="00910B7D"/>
    <w:rsid w:val="00911581"/>
    <w:rsid w:val="00911DFB"/>
    <w:rsid w:val="00912980"/>
    <w:rsid w:val="009139D9"/>
    <w:rsid w:val="00914AD8"/>
    <w:rsid w:val="00915602"/>
    <w:rsid w:val="00915E25"/>
    <w:rsid w:val="00915F35"/>
    <w:rsid w:val="00916079"/>
    <w:rsid w:val="00916961"/>
    <w:rsid w:val="00917CE9"/>
    <w:rsid w:val="0092066C"/>
    <w:rsid w:val="00920BF2"/>
    <w:rsid w:val="00920E78"/>
    <w:rsid w:val="00922010"/>
    <w:rsid w:val="00922A33"/>
    <w:rsid w:val="0092306C"/>
    <w:rsid w:val="00923C7D"/>
    <w:rsid w:val="00924342"/>
    <w:rsid w:val="009258F1"/>
    <w:rsid w:val="00925B14"/>
    <w:rsid w:val="0092773F"/>
    <w:rsid w:val="0093009B"/>
    <w:rsid w:val="009303D3"/>
    <w:rsid w:val="0093108B"/>
    <w:rsid w:val="00931BD9"/>
    <w:rsid w:val="00932E0A"/>
    <w:rsid w:val="00933CA2"/>
    <w:rsid w:val="0093447E"/>
    <w:rsid w:val="009358D2"/>
    <w:rsid w:val="009368F3"/>
    <w:rsid w:val="00936EB5"/>
    <w:rsid w:val="00937052"/>
    <w:rsid w:val="00941636"/>
    <w:rsid w:val="00943742"/>
    <w:rsid w:val="00943BF7"/>
    <w:rsid w:val="009446AC"/>
    <w:rsid w:val="009458E6"/>
    <w:rsid w:val="009459AB"/>
    <w:rsid w:val="00945C05"/>
    <w:rsid w:val="00945F2A"/>
    <w:rsid w:val="009463C9"/>
    <w:rsid w:val="00946945"/>
    <w:rsid w:val="009475E2"/>
    <w:rsid w:val="00947713"/>
    <w:rsid w:val="0095047C"/>
    <w:rsid w:val="0095098F"/>
    <w:rsid w:val="00950CB3"/>
    <w:rsid w:val="00950DE7"/>
    <w:rsid w:val="009520C1"/>
    <w:rsid w:val="00953920"/>
    <w:rsid w:val="00953D47"/>
    <w:rsid w:val="00953F4E"/>
    <w:rsid w:val="00955D59"/>
    <w:rsid w:val="0095681E"/>
    <w:rsid w:val="0095725A"/>
    <w:rsid w:val="009572D4"/>
    <w:rsid w:val="00957C2E"/>
    <w:rsid w:val="00960D8C"/>
    <w:rsid w:val="00961921"/>
    <w:rsid w:val="00962231"/>
    <w:rsid w:val="009633CF"/>
    <w:rsid w:val="00963BC6"/>
    <w:rsid w:val="009641A0"/>
    <w:rsid w:val="0096430A"/>
    <w:rsid w:val="0096554B"/>
    <w:rsid w:val="0096584A"/>
    <w:rsid w:val="0096675E"/>
    <w:rsid w:val="00967337"/>
    <w:rsid w:val="009676DC"/>
    <w:rsid w:val="009712E0"/>
    <w:rsid w:val="00971F08"/>
    <w:rsid w:val="00972EFE"/>
    <w:rsid w:val="0097603D"/>
    <w:rsid w:val="00976949"/>
    <w:rsid w:val="00980477"/>
    <w:rsid w:val="00980F23"/>
    <w:rsid w:val="0098214E"/>
    <w:rsid w:val="0098316B"/>
    <w:rsid w:val="009842C2"/>
    <w:rsid w:val="00985199"/>
    <w:rsid w:val="00985253"/>
    <w:rsid w:val="009853B3"/>
    <w:rsid w:val="009868F3"/>
    <w:rsid w:val="0098728B"/>
    <w:rsid w:val="00987313"/>
    <w:rsid w:val="009874F0"/>
    <w:rsid w:val="0098796D"/>
    <w:rsid w:val="00987D54"/>
    <w:rsid w:val="00990630"/>
    <w:rsid w:val="00990680"/>
    <w:rsid w:val="00991761"/>
    <w:rsid w:val="00993228"/>
    <w:rsid w:val="00994449"/>
    <w:rsid w:val="00994DCA"/>
    <w:rsid w:val="009960EC"/>
    <w:rsid w:val="009970DD"/>
    <w:rsid w:val="009A0FBA"/>
    <w:rsid w:val="009A136F"/>
    <w:rsid w:val="009A1601"/>
    <w:rsid w:val="009A3BB6"/>
    <w:rsid w:val="009A462D"/>
    <w:rsid w:val="009A5CBA"/>
    <w:rsid w:val="009A6C8D"/>
    <w:rsid w:val="009A6DB7"/>
    <w:rsid w:val="009B0440"/>
    <w:rsid w:val="009B0494"/>
    <w:rsid w:val="009B1BF9"/>
    <w:rsid w:val="009B1F30"/>
    <w:rsid w:val="009B1F55"/>
    <w:rsid w:val="009B29C3"/>
    <w:rsid w:val="009B2E37"/>
    <w:rsid w:val="009B314A"/>
    <w:rsid w:val="009B31BA"/>
    <w:rsid w:val="009B3620"/>
    <w:rsid w:val="009B3AC2"/>
    <w:rsid w:val="009B4DF4"/>
    <w:rsid w:val="009B5085"/>
    <w:rsid w:val="009B564E"/>
    <w:rsid w:val="009B68BC"/>
    <w:rsid w:val="009B72C2"/>
    <w:rsid w:val="009B7E87"/>
    <w:rsid w:val="009C0169"/>
    <w:rsid w:val="009C05DD"/>
    <w:rsid w:val="009C23FE"/>
    <w:rsid w:val="009C403E"/>
    <w:rsid w:val="009C71C4"/>
    <w:rsid w:val="009D03A5"/>
    <w:rsid w:val="009D1691"/>
    <w:rsid w:val="009D1739"/>
    <w:rsid w:val="009D1DFC"/>
    <w:rsid w:val="009D32D0"/>
    <w:rsid w:val="009D4076"/>
    <w:rsid w:val="009D410B"/>
    <w:rsid w:val="009D4247"/>
    <w:rsid w:val="009D449E"/>
    <w:rsid w:val="009D4FF0"/>
    <w:rsid w:val="009D552A"/>
    <w:rsid w:val="009D6724"/>
    <w:rsid w:val="009D703C"/>
    <w:rsid w:val="009D718F"/>
    <w:rsid w:val="009D786F"/>
    <w:rsid w:val="009E068F"/>
    <w:rsid w:val="009E14E0"/>
    <w:rsid w:val="009E2504"/>
    <w:rsid w:val="009E304A"/>
    <w:rsid w:val="009E3056"/>
    <w:rsid w:val="009E325C"/>
    <w:rsid w:val="009E35DB"/>
    <w:rsid w:val="009E472C"/>
    <w:rsid w:val="009E47A3"/>
    <w:rsid w:val="009E6486"/>
    <w:rsid w:val="009E774F"/>
    <w:rsid w:val="009E77BA"/>
    <w:rsid w:val="009F08F3"/>
    <w:rsid w:val="009F239D"/>
    <w:rsid w:val="009F344F"/>
    <w:rsid w:val="009F354A"/>
    <w:rsid w:val="009F6142"/>
    <w:rsid w:val="009F7773"/>
    <w:rsid w:val="00A031D8"/>
    <w:rsid w:val="00A03EF5"/>
    <w:rsid w:val="00A048A8"/>
    <w:rsid w:val="00A04F49"/>
    <w:rsid w:val="00A0564A"/>
    <w:rsid w:val="00A0661B"/>
    <w:rsid w:val="00A101BE"/>
    <w:rsid w:val="00A11EED"/>
    <w:rsid w:val="00A1240C"/>
    <w:rsid w:val="00A12871"/>
    <w:rsid w:val="00A12913"/>
    <w:rsid w:val="00A135FA"/>
    <w:rsid w:val="00A13E54"/>
    <w:rsid w:val="00A168AB"/>
    <w:rsid w:val="00A17F63"/>
    <w:rsid w:val="00A2193B"/>
    <w:rsid w:val="00A21ECE"/>
    <w:rsid w:val="00A22675"/>
    <w:rsid w:val="00A2332E"/>
    <w:rsid w:val="00A2351A"/>
    <w:rsid w:val="00A24A7B"/>
    <w:rsid w:val="00A2510F"/>
    <w:rsid w:val="00A25432"/>
    <w:rsid w:val="00A264A9"/>
    <w:rsid w:val="00A26DCF"/>
    <w:rsid w:val="00A27223"/>
    <w:rsid w:val="00A2762A"/>
    <w:rsid w:val="00A27785"/>
    <w:rsid w:val="00A30187"/>
    <w:rsid w:val="00A31407"/>
    <w:rsid w:val="00A3168C"/>
    <w:rsid w:val="00A33304"/>
    <w:rsid w:val="00A3448A"/>
    <w:rsid w:val="00A35856"/>
    <w:rsid w:val="00A36297"/>
    <w:rsid w:val="00A36315"/>
    <w:rsid w:val="00A4055F"/>
    <w:rsid w:val="00A4086C"/>
    <w:rsid w:val="00A41E2B"/>
    <w:rsid w:val="00A4336F"/>
    <w:rsid w:val="00A43F8B"/>
    <w:rsid w:val="00A45B74"/>
    <w:rsid w:val="00A50077"/>
    <w:rsid w:val="00A506CD"/>
    <w:rsid w:val="00A51467"/>
    <w:rsid w:val="00A52E1D"/>
    <w:rsid w:val="00A53EF3"/>
    <w:rsid w:val="00A57996"/>
    <w:rsid w:val="00A6039C"/>
    <w:rsid w:val="00A6091B"/>
    <w:rsid w:val="00A61499"/>
    <w:rsid w:val="00A61561"/>
    <w:rsid w:val="00A619E6"/>
    <w:rsid w:val="00A62A77"/>
    <w:rsid w:val="00A630A2"/>
    <w:rsid w:val="00A631A2"/>
    <w:rsid w:val="00A63483"/>
    <w:rsid w:val="00A64234"/>
    <w:rsid w:val="00A64581"/>
    <w:rsid w:val="00A64A4F"/>
    <w:rsid w:val="00A657D7"/>
    <w:rsid w:val="00A660AC"/>
    <w:rsid w:val="00A66CF7"/>
    <w:rsid w:val="00A67E6C"/>
    <w:rsid w:val="00A71B99"/>
    <w:rsid w:val="00A739D0"/>
    <w:rsid w:val="00A761D4"/>
    <w:rsid w:val="00A77EC4"/>
    <w:rsid w:val="00A81001"/>
    <w:rsid w:val="00A8140E"/>
    <w:rsid w:val="00A84BE1"/>
    <w:rsid w:val="00A850CA"/>
    <w:rsid w:val="00A8527F"/>
    <w:rsid w:val="00A92879"/>
    <w:rsid w:val="00A92B81"/>
    <w:rsid w:val="00A92C83"/>
    <w:rsid w:val="00A93955"/>
    <w:rsid w:val="00A9442A"/>
    <w:rsid w:val="00A944CA"/>
    <w:rsid w:val="00AA016F"/>
    <w:rsid w:val="00AA0656"/>
    <w:rsid w:val="00AA0D92"/>
    <w:rsid w:val="00AA14A1"/>
    <w:rsid w:val="00AA1AC2"/>
    <w:rsid w:val="00AA1ED6"/>
    <w:rsid w:val="00AA236E"/>
    <w:rsid w:val="00AA29C5"/>
    <w:rsid w:val="00AA5192"/>
    <w:rsid w:val="00AA51D6"/>
    <w:rsid w:val="00AA529E"/>
    <w:rsid w:val="00AA6475"/>
    <w:rsid w:val="00AA6D69"/>
    <w:rsid w:val="00AA6F87"/>
    <w:rsid w:val="00AA7513"/>
    <w:rsid w:val="00AA7710"/>
    <w:rsid w:val="00AB0BC8"/>
    <w:rsid w:val="00AB11CA"/>
    <w:rsid w:val="00AB1314"/>
    <w:rsid w:val="00AB14D9"/>
    <w:rsid w:val="00AB306D"/>
    <w:rsid w:val="00AB4AB8"/>
    <w:rsid w:val="00AB4DF7"/>
    <w:rsid w:val="00AB655E"/>
    <w:rsid w:val="00AB67C9"/>
    <w:rsid w:val="00AB6A66"/>
    <w:rsid w:val="00AB7249"/>
    <w:rsid w:val="00AC007F"/>
    <w:rsid w:val="00AC009A"/>
    <w:rsid w:val="00AC04DF"/>
    <w:rsid w:val="00AC0FFA"/>
    <w:rsid w:val="00AC2368"/>
    <w:rsid w:val="00AC2ECD"/>
    <w:rsid w:val="00AC3119"/>
    <w:rsid w:val="00AC49FB"/>
    <w:rsid w:val="00AC5A10"/>
    <w:rsid w:val="00AD0AA3"/>
    <w:rsid w:val="00AD14AA"/>
    <w:rsid w:val="00AD1784"/>
    <w:rsid w:val="00AD1CB8"/>
    <w:rsid w:val="00AD2176"/>
    <w:rsid w:val="00AD3F94"/>
    <w:rsid w:val="00AD4A5A"/>
    <w:rsid w:val="00AD4ED3"/>
    <w:rsid w:val="00AD535D"/>
    <w:rsid w:val="00AD5D5F"/>
    <w:rsid w:val="00AD7C75"/>
    <w:rsid w:val="00AE1135"/>
    <w:rsid w:val="00AE1BDA"/>
    <w:rsid w:val="00AE26CD"/>
    <w:rsid w:val="00AE27AC"/>
    <w:rsid w:val="00AE3F81"/>
    <w:rsid w:val="00AE40E0"/>
    <w:rsid w:val="00AE4DBA"/>
    <w:rsid w:val="00AE4F07"/>
    <w:rsid w:val="00AE6921"/>
    <w:rsid w:val="00AF0198"/>
    <w:rsid w:val="00AF15E5"/>
    <w:rsid w:val="00AF1C5D"/>
    <w:rsid w:val="00AF42D7"/>
    <w:rsid w:val="00AF4726"/>
    <w:rsid w:val="00AF5AEE"/>
    <w:rsid w:val="00AF5C64"/>
    <w:rsid w:val="00AF7C68"/>
    <w:rsid w:val="00B000AA"/>
    <w:rsid w:val="00B006FE"/>
    <w:rsid w:val="00B007CB"/>
    <w:rsid w:val="00B01F16"/>
    <w:rsid w:val="00B02AA9"/>
    <w:rsid w:val="00B02C0A"/>
    <w:rsid w:val="00B02FA3"/>
    <w:rsid w:val="00B05084"/>
    <w:rsid w:val="00B11853"/>
    <w:rsid w:val="00B13D46"/>
    <w:rsid w:val="00B140F6"/>
    <w:rsid w:val="00B157F9"/>
    <w:rsid w:val="00B15944"/>
    <w:rsid w:val="00B17538"/>
    <w:rsid w:val="00B20256"/>
    <w:rsid w:val="00B20D09"/>
    <w:rsid w:val="00B223D9"/>
    <w:rsid w:val="00B22725"/>
    <w:rsid w:val="00B2372D"/>
    <w:rsid w:val="00B25879"/>
    <w:rsid w:val="00B25A09"/>
    <w:rsid w:val="00B2715D"/>
    <w:rsid w:val="00B2751F"/>
    <w:rsid w:val="00B2763F"/>
    <w:rsid w:val="00B27AAC"/>
    <w:rsid w:val="00B3075F"/>
    <w:rsid w:val="00B30929"/>
    <w:rsid w:val="00B3270E"/>
    <w:rsid w:val="00B328CF"/>
    <w:rsid w:val="00B33512"/>
    <w:rsid w:val="00B34A6C"/>
    <w:rsid w:val="00B34D46"/>
    <w:rsid w:val="00B3501D"/>
    <w:rsid w:val="00B372AA"/>
    <w:rsid w:val="00B37F3A"/>
    <w:rsid w:val="00B40445"/>
    <w:rsid w:val="00B409E0"/>
    <w:rsid w:val="00B40D3D"/>
    <w:rsid w:val="00B417DB"/>
    <w:rsid w:val="00B41888"/>
    <w:rsid w:val="00B4441C"/>
    <w:rsid w:val="00B44BA1"/>
    <w:rsid w:val="00B44F08"/>
    <w:rsid w:val="00B45A52"/>
    <w:rsid w:val="00B46175"/>
    <w:rsid w:val="00B47E3F"/>
    <w:rsid w:val="00B504A5"/>
    <w:rsid w:val="00B51886"/>
    <w:rsid w:val="00B53B4F"/>
    <w:rsid w:val="00B548B7"/>
    <w:rsid w:val="00B57184"/>
    <w:rsid w:val="00B57AAB"/>
    <w:rsid w:val="00B625A7"/>
    <w:rsid w:val="00B64E97"/>
    <w:rsid w:val="00B659B5"/>
    <w:rsid w:val="00B664C7"/>
    <w:rsid w:val="00B668EF"/>
    <w:rsid w:val="00B739F6"/>
    <w:rsid w:val="00B74DE0"/>
    <w:rsid w:val="00B7509F"/>
    <w:rsid w:val="00B75B55"/>
    <w:rsid w:val="00B764B6"/>
    <w:rsid w:val="00B76EDF"/>
    <w:rsid w:val="00B76F09"/>
    <w:rsid w:val="00B81A6C"/>
    <w:rsid w:val="00B82817"/>
    <w:rsid w:val="00B82CC0"/>
    <w:rsid w:val="00B8343B"/>
    <w:rsid w:val="00B83AD4"/>
    <w:rsid w:val="00B843C9"/>
    <w:rsid w:val="00B84477"/>
    <w:rsid w:val="00B85DE5"/>
    <w:rsid w:val="00B90B66"/>
    <w:rsid w:val="00B90F73"/>
    <w:rsid w:val="00B9178A"/>
    <w:rsid w:val="00B93B59"/>
    <w:rsid w:val="00B9406A"/>
    <w:rsid w:val="00B94B47"/>
    <w:rsid w:val="00B9668B"/>
    <w:rsid w:val="00B973AC"/>
    <w:rsid w:val="00BA2280"/>
    <w:rsid w:val="00BA2A08"/>
    <w:rsid w:val="00BA2EDD"/>
    <w:rsid w:val="00BA5056"/>
    <w:rsid w:val="00BA5588"/>
    <w:rsid w:val="00BA56D2"/>
    <w:rsid w:val="00BA76E0"/>
    <w:rsid w:val="00BB0F61"/>
    <w:rsid w:val="00BB1DF2"/>
    <w:rsid w:val="00BB2A25"/>
    <w:rsid w:val="00BB355E"/>
    <w:rsid w:val="00BB4A5C"/>
    <w:rsid w:val="00BB4C72"/>
    <w:rsid w:val="00BB51E9"/>
    <w:rsid w:val="00BB768C"/>
    <w:rsid w:val="00BC0FDC"/>
    <w:rsid w:val="00BC1248"/>
    <w:rsid w:val="00BC1365"/>
    <w:rsid w:val="00BC1B63"/>
    <w:rsid w:val="00BC1DE2"/>
    <w:rsid w:val="00BC23F8"/>
    <w:rsid w:val="00BC3053"/>
    <w:rsid w:val="00BC3DA4"/>
    <w:rsid w:val="00BC4D2E"/>
    <w:rsid w:val="00BC5AE8"/>
    <w:rsid w:val="00BD0084"/>
    <w:rsid w:val="00BD09AC"/>
    <w:rsid w:val="00BD19C4"/>
    <w:rsid w:val="00BD333A"/>
    <w:rsid w:val="00BD48AC"/>
    <w:rsid w:val="00BD5F1A"/>
    <w:rsid w:val="00BE1234"/>
    <w:rsid w:val="00BE2E98"/>
    <w:rsid w:val="00BE2FA6"/>
    <w:rsid w:val="00BE333F"/>
    <w:rsid w:val="00BE3690"/>
    <w:rsid w:val="00BE5A8D"/>
    <w:rsid w:val="00BE7406"/>
    <w:rsid w:val="00BE7603"/>
    <w:rsid w:val="00BE7843"/>
    <w:rsid w:val="00BF00F3"/>
    <w:rsid w:val="00BF0B01"/>
    <w:rsid w:val="00BF2221"/>
    <w:rsid w:val="00BF26A5"/>
    <w:rsid w:val="00BF3279"/>
    <w:rsid w:val="00BF34FD"/>
    <w:rsid w:val="00BF74C7"/>
    <w:rsid w:val="00C0125E"/>
    <w:rsid w:val="00C015F1"/>
    <w:rsid w:val="00C01F33"/>
    <w:rsid w:val="00C01F5A"/>
    <w:rsid w:val="00C02807"/>
    <w:rsid w:val="00C02CC6"/>
    <w:rsid w:val="00C03190"/>
    <w:rsid w:val="00C03500"/>
    <w:rsid w:val="00C03D48"/>
    <w:rsid w:val="00C03D5D"/>
    <w:rsid w:val="00C040CB"/>
    <w:rsid w:val="00C040F7"/>
    <w:rsid w:val="00C044AB"/>
    <w:rsid w:val="00C05706"/>
    <w:rsid w:val="00C07377"/>
    <w:rsid w:val="00C07BC4"/>
    <w:rsid w:val="00C101EA"/>
    <w:rsid w:val="00C10478"/>
    <w:rsid w:val="00C112B7"/>
    <w:rsid w:val="00C118B3"/>
    <w:rsid w:val="00C11CF6"/>
    <w:rsid w:val="00C12107"/>
    <w:rsid w:val="00C14D4B"/>
    <w:rsid w:val="00C15132"/>
    <w:rsid w:val="00C154BB"/>
    <w:rsid w:val="00C157E2"/>
    <w:rsid w:val="00C16865"/>
    <w:rsid w:val="00C17452"/>
    <w:rsid w:val="00C228D8"/>
    <w:rsid w:val="00C23A51"/>
    <w:rsid w:val="00C25B3E"/>
    <w:rsid w:val="00C26EFB"/>
    <w:rsid w:val="00C26F9B"/>
    <w:rsid w:val="00C2707D"/>
    <w:rsid w:val="00C279B5"/>
    <w:rsid w:val="00C27C45"/>
    <w:rsid w:val="00C3014D"/>
    <w:rsid w:val="00C30C2E"/>
    <w:rsid w:val="00C31372"/>
    <w:rsid w:val="00C321A7"/>
    <w:rsid w:val="00C3315A"/>
    <w:rsid w:val="00C35BE1"/>
    <w:rsid w:val="00C36314"/>
    <w:rsid w:val="00C3719D"/>
    <w:rsid w:val="00C37CB2"/>
    <w:rsid w:val="00C4166A"/>
    <w:rsid w:val="00C42C0C"/>
    <w:rsid w:val="00C45247"/>
    <w:rsid w:val="00C4715F"/>
    <w:rsid w:val="00C473A5"/>
    <w:rsid w:val="00C50816"/>
    <w:rsid w:val="00C52A47"/>
    <w:rsid w:val="00C5408E"/>
    <w:rsid w:val="00C54995"/>
    <w:rsid w:val="00C54D41"/>
    <w:rsid w:val="00C552DB"/>
    <w:rsid w:val="00C60783"/>
    <w:rsid w:val="00C64672"/>
    <w:rsid w:val="00C65FA1"/>
    <w:rsid w:val="00C67726"/>
    <w:rsid w:val="00C70247"/>
    <w:rsid w:val="00C704CB"/>
    <w:rsid w:val="00C70590"/>
    <w:rsid w:val="00C70697"/>
    <w:rsid w:val="00C72093"/>
    <w:rsid w:val="00C724C2"/>
    <w:rsid w:val="00C72EF4"/>
    <w:rsid w:val="00C731AF"/>
    <w:rsid w:val="00C744FE"/>
    <w:rsid w:val="00C74BB8"/>
    <w:rsid w:val="00C74D87"/>
    <w:rsid w:val="00C751B7"/>
    <w:rsid w:val="00C759DC"/>
    <w:rsid w:val="00C75D2F"/>
    <w:rsid w:val="00C767BE"/>
    <w:rsid w:val="00C76E3C"/>
    <w:rsid w:val="00C80925"/>
    <w:rsid w:val="00C8114A"/>
    <w:rsid w:val="00C81568"/>
    <w:rsid w:val="00C820E7"/>
    <w:rsid w:val="00C82E42"/>
    <w:rsid w:val="00C8567A"/>
    <w:rsid w:val="00C859FF"/>
    <w:rsid w:val="00C9027A"/>
    <w:rsid w:val="00C9068E"/>
    <w:rsid w:val="00C90B80"/>
    <w:rsid w:val="00C9230A"/>
    <w:rsid w:val="00C93814"/>
    <w:rsid w:val="00C93C4B"/>
    <w:rsid w:val="00C944AB"/>
    <w:rsid w:val="00C95B40"/>
    <w:rsid w:val="00C96734"/>
    <w:rsid w:val="00CA1ED8"/>
    <w:rsid w:val="00CA369F"/>
    <w:rsid w:val="00CA3AC5"/>
    <w:rsid w:val="00CA496D"/>
    <w:rsid w:val="00CA5412"/>
    <w:rsid w:val="00CA5DAA"/>
    <w:rsid w:val="00CA5EF8"/>
    <w:rsid w:val="00CA67DD"/>
    <w:rsid w:val="00CA6868"/>
    <w:rsid w:val="00CB0DBD"/>
    <w:rsid w:val="00CB1F63"/>
    <w:rsid w:val="00CB2C15"/>
    <w:rsid w:val="00CB32E1"/>
    <w:rsid w:val="00CB467C"/>
    <w:rsid w:val="00CB4CD9"/>
    <w:rsid w:val="00CB7170"/>
    <w:rsid w:val="00CB7D91"/>
    <w:rsid w:val="00CC026E"/>
    <w:rsid w:val="00CC040E"/>
    <w:rsid w:val="00CC06EA"/>
    <w:rsid w:val="00CC0AD1"/>
    <w:rsid w:val="00CC111F"/>
    <w:rsid w:val="00CC1BE2"/>
    <w:rsid w:val="00CC2011"/>
    <w:rsid w:val="00CC36E0"/>
    <w:rsid w:val="00CC3EA0"/>
    <w:rsid w:val="00CC4FA4"/>
    <w:rsid w:val="00CC547B"/>
    <w:rsid w:val="00CC6AA7"/>
    <w:rsid w:val="00CC7B45"/>
    <w:rsid w:val="00CC7FE5"/>
    <w:rsid w:val="00CD1188"/>
    <w:rsid w:val="00CD2ED1"/>
    <w:rsid w:val="00CD3067"/>
    <w:rsid w:val="00CD337B"/>
    <w:rsid w:val="00CD5BBC"/>
    <w:rsid w:val="00CE0424"/>
    <w:rsid w:val="00CE21EF"/>
    <w:rsid w:val="00CE50BC"/>
    <w:rsid w:val="00CE6FEB"/>
    <w:rsid w:val="00CE7561"/>
    <w:rsid w:val="00CF1354"/>
    <w:rsid w:val="00CF3024"/>
    <w:rsid w:val="00CF3B1F"/>
    <w:rsid w:val="00CF3BF6"/>
    <w:rsid w:val="00CF4DF5"/>
    <w:rsid w:val="00CF625B"/>
    <w:rsid w:val="00CF63B9"/>
    <w:rsid w:val="00CF687E"/>
    <w:rsid w:val="00D00483"/>
    <w:rsid w:val="00D00D8D"/>
    <w:rsid w:val="00D0349B"/>
    <w:rsid w:val="00D051FC"/>
    <w:rsid w:val="00D05768"/>
    <w:rsid w:val="00D05D22"/>
    <w:rsid w:val="00D10249"/>
    <w:rsid w:val="00D10D19"/>
    <w:rsid w:val="00D10EFD"/>
    <w:rsid w:val="00D113BF"/>
    <w:rsid w:val="00D115C3"/>
    <w:rsid w:val="00D11897"/>
    <w:rsid w:val="00D12997"/>
    <w:rsid w:val="00D13135"/>
    <w:rsid w:val="00D13E4E"/>
    <w:rsid w:val="00D145AD"/>
    <w:rsid w:val="00D15791"/>
    <w:rsid w:val="00D15A24"/>
    <w:rsid w:val="00D1697D"/>
    <w:rsid w:val="00D174E6"/>
    <w:rsid w:val="00D20DA3"/>
    <w:rsid w:val="00D220B2"/>
    <w:rsid w:val="00D22A10"/>
    <w:rsid w:val="00D23086"/>
    <w:rsid w:val="00D235E1"/>
    <w:rsid w:val="00D23603"/>
    <w:rsid w:val="00D239A7"/>
    <w:rsid w:val="00D23F47"/>
    <w:rsid w:val="00D249A5"/>
    <w:rsid w:val="00D25686"/>
    <w:rsid w:val="00D26877"/>
    <w:rsid w:val="00D30667"/>
    <w:rsid w:val="00D31008"/>
    <w:rsid w:val="00D312B2"/>
    <w:rsid w:val="00D3287E"/>
    <w:rsid w:val="00D33A62"/>
    <w:rsid w:val="00D33D66"/>
    <w:rsid w:val="00D34D4E"/>
    <w:rsid w:val="00D3527E"/>
    <w:rsid w:val="00D35567"/>
    <w:rsid w:val="00D36E71"/>
    <w:rsid w:val="00D37D87"/>
    <w:rsid w:val="00D40B33"/>
    <w:rsid w:val="00D42C7B"/>
    <w:rsid w:val="00D42E56"/>
    <w:rsid w:val="00D4318F"/>
    <w:rsid w:val="00D438BF"/>
    <w:rsid w:val="00D440F8"/>
    <w:rsid w:val="00D45FF7"/>
    <w:rsid w:val="00D478B8"/>
    <w:rsid w:val="00D50525"/>
    <w:rsid w:val="00D505F5"/>
    <w:rsid w:val="00D50EE0"/>
    <w:rsid w:val="00D525C8"/>
    <w:rsid w:val="00D54542"/>
    <w:rsid w:val="00D546FF"/>
    <w:rsid w:val="00D55ABF"/>
    <w:rsid w:val="00D55AD5"/>
    <w:rsid w:val="00D561C0"/>
    <w:rsid w:val="00D56F1C"/>
    <w:rsid w:val="00D576CA"/>
    <w:rsid w:val="00D61AF5"/>
    <w:rsid w:val="00D629C4"/>
    <w:rsid w:val="00D652B5"/>
    <w:rsid w:val="00D66155"/>
    <w:rsid w:val="00D708B0"/>
    <w:rsid w:val="00D71DD6"/>
    <w:rsid w:val="00D72EC5"/>
    <w:rsid w:val="00D74F5F"/>
    <w:rsid w:val="00D768CB"/>
    <w:rsid w:val="00D77B1D"/>
    <w:rsid w:val="00D8021F"/>
    <w:rsid w:val="00D80383"/>
    <w:rsid w:val="00D823C6"/>
    <w:rsid w:val="00D8327F"/>
    <w:rsid w:val="00D83E10"/>
    <w:rsid w:val="00D84870"/>
    <w:rsid w:val="00D85E3A"/>
    <w:rsid w:val="00D86CA3"/>
    <w:rsid w:val="00D871CE"/>
    <w:rsid w:val="00D8735D"/>
    <w:rsid w:val="00D87E2C"/>
    <w:rsid w:val="00D87FEA"/>
    <w:rsid w:val="00D902C7"/>
    <w:rsid w:val="00D90C21"/>
    <w:rsid w:val="00D90FFD"/>
    <w:rsid w:val="00D9129B"/>
    <w:rsid w:val="00D9196D"/>
    <w:rsid w:val="00D92700"/>
    <w:rsid w:val="00D92982"/>
    <w:rsid w:val="00D93314"/>
    <w:rsid w:val="00D939F1"/>
    <w:rsid w:val="00D9441F"/>
    <w:rsid w:val="00D945AC"/>
    <w:rsid w:val="00D964B4"/>
    <w:rsid w:val="00DA287A"/>
    <w:rsid w:val="00DA305E"/>
    <w:rsid w:val="00DA5343"/>
    <w:rsid w:val="00DA5417"/>
    <w:rsid w:val="00DA56E8"/>
    <w:rsid w:val="00DA5A47"/>
    <w:rsid w:val="00DB0796"/>
    <w:rsid w:val="00DB07EF"/>
    <w:rsid w:val="00DB0A9F"/>
    <w:rsid w:val="00DB11B3"/>
    <w:rsid w:val="00DB1880"/>
    <w:rsid w:val="00DB2792"/>
    <w:rsid w:val="00DB377D"/>
    <w:rsid w:val="00DB3B14"/>
    <w:rsid w:val="00DB4CBF"/>
    <w:rsid w:val="00DB59BB"/>
    <w:rsid w:val="00DC1D1A"/>
    <w:rsid w:val="00DC2198"/>
    <w:rsid w:val="00DC22AD"/>
    <w:rsid w:val="00DC2D36"/>
    <w:rsid w:val="00DC53EF"/>
    <w:rsid w:val="00DD09F3"/>
    <w:rsid w:val="00DD1BC9"/>
    <w:rsid w:val="00DD3532"/>
    <w:rsid w:val="00DD5D46"/>
    <w:rsid w:val="00DD7962"/>
    <w:rsid w:val="00DE2437"/>
    <w:rsid w:val="00DE4406"/>
    <w:rsid w:val="00DE4721"/>
    <w:rsid w:val="00DE5608"/>
    <w:rsid w:val="00DE57EE"/>
    <w:rsid w:val="00DE58D0"/>
    <w:rsid w:val="00DE654F"/>
    <w:rsid w:val="00DE7694"/>
    <w:rsid w:val="00DF0745"/>
    <w:rsid w:val="00DF0B6E"/>
    <w:rsid w:val="00DF1136"/>
    <w:rsid w:val="00DF15E0"/>
    <w:rsid w:val="00DF1C06"/>
    <w:rsid w:val="00DF1F00"/>
    <w:rsid w:val="00DF37A0"/>
    <w:rsid w:val="00DF41B8"/>
    <w:rsid w:val="00DF6F5D"/>
    <w:rsid w:val="00E01F7F"/>
    <w:rsid w:val="00E050B1"/>
    <w:rsid w:val="00E05E65"/>
    <w:rsid w:val="00E07E9D"/>
    <w:rsid w:val="00E110E7"/>
    <w:rsid w:val="00E11B20"/>
    <w:rsid w:val="00E1291E"/>
    <w:rsid w:val="00E138F9"/>
    <w:rsid w:val="00E15D45"/>
    <w:rsid w:val="00E16B28"/>
    <w:rsid w:val="00E17FA2"/>
    <w:rsid w:val="00E20B5D"/>
    <w:rsid w:val="00E22027"/>
    <w:rsid w:val="00E22330"/>
    <w:rsid w:val="00E227EA"/>
    <w:rsid w:val="00E23DE2"/>
    <w:rsid w:val="00E30B5A"/>
    <w:rsid w:val="00E3123D"/>
    <w:rsid w:val="00E31461"/>
    <w:rsid w:val="00E319A4"/>
    <w:rsid w:val="00E31D43"/>
    <w:rsid w:val="00E32608"/>
    <w:rsid w:val="00E32C67"/>
    <w:rsid w:val="00E33AC3"/>
    <w:rsid w:val="00E34188"/>
    <w:rsid w:val="00E34643"/>
    <w:rsid w:val="00E34B3E"/>
    <w:rsid w:val="00E34B6E"/>
    <w:rsid w:val="00E34CE3"/>
    <w:rsid w:val="00E35559"/>
    <w:rsid w:val="00E35E08"/>
    <w:rsid w:val="00E3723A"/>
    <w:rsid w:val="00E37860"/>
    <w:rsid w:val="00E41DB4"/>
    <w:rsid w:val="00E42486"/>
    <w:rsid w:val="00E42842"/>
    <w:rsid w:val="00E42A54"/>
    <w:rsid w:val="00E435D3"/>
    <w:rsid w:val="00E43715"/>
    <w:rsid w:val="00E44111"/>
    <w:rsid w:val="00E446F1"/>
    <w:rsid w:val="00E455C2"/>
    <w:rsid w:val="00E46886"/>
    <w:rsid w:val="00E46984"/>
    <w:rsid w:val="00E47AEF"/>
    <w:rsid w:val="00E47D98"/>
    <w:rsid w:val="00E5032B"/>
    <w:rsid w:val="00E51608"/>
    <w:rsid w:val="00E51CD2"/>
    <w:rsid w:val="00E53870"/>
    <w:rsid w:val="00E53B75"/>
    <w:rsid w:val="00E53D71"/>
    <w:rsid w:val="00E53DA0"/>
    <w:rsid w:val="00E53EB1"/>
    <w:rsid w:val="00E54991"/>
    <w:rsid w:val="00E54E3B"/>
    <w:rsid w:val="00E57565"/>
    <w:rsid w:val="00E60C4B"/>
    <w:rsid w:val="00E627F3"/>
    <w:rsid w:val="00E63838"/>
    <w:rsid w:val="00E64434"/>
    <w:rsid w:val="00E647C1"/>
    <w:rsid w:val="00E6700A"/>
    <w:rsid w:val="00E67575"/>
    <w:rsid w:val="00E67C51"/>
    <w:rsid w:val="00E701BA"/>
    <w:rsid w:val="00E72DE3"/>
    <w:rsid w:val="00E72EFC"/>
    <w:rsid w:val="00E72FCB"/>
    <w:rsid w:val="00E734A5"/>
    <w:rsid w:val="00E73D9D"/>
    <w:rsid w:val="00E74861"/>
    <w:rsid w:val="00E758EC"/>
    <w:rsid w:val="00E77D72"/>
    <w:rsid w:val="00E77E31"/>
    <w:rsid w:val="00E80104"/>
    <w:rsid w:val="00E80556"/>
    <w:rsid w:val="00E81F59"/>
    <w:rsid w:val="00E8234C"/>
    <w:rsid w:val="00E83159"/>
    <w:rsid w:val="00E83AA9"/>
    <w:rsid w:val="00E85928"/>
    <w:rsid w:val="00E87822"/>
    <w:rsid w:val="00E90084"/>
    <w:rsid w:val="00E90395"/>
    <w:rsid w:val="00E90B0A"/>
    <w:rsid w:val="00E90E49"/>
    <w:rsid w:val="00E90FFF"/>
    <w:rsid w:val="00E917F9"/>
    <w:rsid w:val="00E9291C"/>
    <w:rsid w:val="00E933A3"/>
    <w:rsid w:val="00E9376C"/>
    <w:rsid w:val="00E93FFE"/>
    <w:rsid w:val="00E94F8A"/>
    <w:rsid w:val="00E95D65"/>
    <w:rsid w:val="00E95FD2"/>
    <w:rsid w:val="00EA1A96"/>
    <w:rsid w:val="00EA1EAC"/>
    <w:rsid w:val="00EA20D4"/>
    <w:rsid w:val="00EA3632"/>
    <w:rsid w:val="00EA5CF3"/>
    <w:rsid w:val="00EA7A41"/>
    <w:rsid w:val="00EB077B"/>
    <w:rsid w:val="00EB0B1B"/>
    <w:rsid w:val="00EB1A16"/>
    <w:rsid w:val="00EB346C"/>
    <w:rsid w:val="00EB4227"/>
    <w:rsid w:val="00EB4EA2"/>
    <w:rsid w:val="00EB5B5C"/>
    <w:rsid w:val="00EB73E0"/>
    <w:rsid w:val="00EC24D5"/>
    <w:rsid w:val="00EC27C6"/>
    <w:rsid w:val="00EC4207"/>
    <w:rsid w:val="00EC5653"/>
    <w:rsid w:val="00EC71CE"/>
    <w:rsid w:val="00ED1006"/>
    <w:rsid w:val="00ED2E50"/>
    <w:rsid w:val="00ED38D6"/>
    <w:rsid w:val="00EE0C0A"/>
    <w:rsid w:val="00EE1ABE"/>
    <w:rsid w:val="00EE1EA7"/>
    <w:rsid w:val="00EE34D7"/>
    <w:rsid w:val="00EE3618"/>
    <w:rsid w:val="00EE4041"/>
    <w:rsid w:val="00EE7995"/>
    <w:rsid w:val="00EE7EA9"/>
    <w:rsid w:val="00EF0A92"/>
    <w:rsid w:val="00EF18FE"/>
    <w:rsid w:val="00EF310E"/>
    <w:rsid w:val="00EF3663"/>
    <w:rsid w:val="00EF48BE"/>
    <w:rsid w:val="00EF529D"/>
    <w:rsid w:val="00EF5787"/>
    <w:rsid w:val="00EF60D0"/>
    <w:rsid w:val="00EF638C"/>
    <w:rsid w:val="00EF6740"/>
    <w:rsid w:val="00EF79DC"/>
    <w:rsid w:val="00F0268A"/>
    <w:rsid w:val="00F0453D"/>
    <w:rsid w:val="00F0528D"/>
    <w:rsid w:val="00F057DB"/>
    <w:rsid w:val="00F05951"/>
    <w:rsid w:val="00F06C67"/>
    <w:rsid w:val="00F06DFD"/>
    <w:rsid w:val="00F071D1"/>
    <w:rsid w:val="00F07533"/>
    <w:rsid w:val="00F07C5D"/>
    <w:rsid w:val="00F10629"/>
    <w:rsid w:val="00F13A21"/>
    <w:rsid w:val="00F15993"/>
    <w:rsid w:val="00F15FA5"/>
    <w:rsid w:val="00F16F68"/>
    <w:rsid w:val="00F209B7"/>
    <w:rsid w:val="00F22019"/>
    <w:rsid w:val="00F226E3"/>
    <w:rsid w:val="00F2357F"/>
    <w:rsid w:val="00F2376F"/>
    <w:rsid w:val="00F2433C"/>
    <w:rsid w:val="00F243D8"/>
    <w:rsid w:val="00F24E9D"/>
    <w:rsid w:val="00F2581B"/>
    <w:rsid w:val="00F26280"/>
    <w:rsid w:val="00F27195"/>
    <w:rsid w:val="00F277ED"/>
    <w:rsid w:val="00F30828"/>
    <w:rsid w:val="00F313D6"/>
    <w:rsid w:val="00F3254E"/>
    <w:rsid w:val="00F33DE9"/>
    <w:rsid w:val="00F35F7B"/>
    <w:rsid w:val="00F3710A"/>
    <w:rsid w:val="00F4019A"/>
    <w:rsid w:val="00F405F7"/>
    <w:rsid w:val="00F40F0C"/>
    <w:rsid w:val="00F41375"/>
    <w:rsid w:val="00F41D16"/>
    <w:rsid w:val="00F42A32"/>
    <w:rsid w:val="00F42BBC"/>
    <w:rsid w:val="00F433B4"/>
    <w:rsid w:val="00F4451C"/>
    <w:rsid w:val="00F45557"/>
    <w:rsid w:val="00F4579D"/>
    <w:rsid w:val="00F4583B"/>
    <w:rsid w:val="00F4766C"/>
    <w:rsid w:val="00F47B79"/>
    <w:rsid w:val="00F5060E"/>
    <w:rsid w:val="00F507D1"/>
    <w:rsid w:val="00F50AA0"/>
    <w:rsid w:val="00F515FA"/>
    <w:rsid w:val="00F519CE"/>
    <w:rsid w:val="00F51ADA"/>
    <w:rsid w:val="00F51C8A"/>
    <w:rsid w:val="00F56ADD"/>
    <w:rsid w:val="00F576AA"/>
    <w:rsid w:val="00F60203"/>
    <w:rsid w:val="00F607C5"/>
    <w:rsid w:val="00F60C05"/>
    <w:rsid w:val="00F60DEA"/>
    <w:rsid w:val="00F62D43"/>
    <w:rsid w:val="00F6302A"/>
    <w:rsid w:val="00F63950"/>
    <w:rsid w:val="00F644F1"/>
    <w:rsid w:val="00F64C2B"/>
    <w:rsid w:val="00F651BE"/>
    <w:rsid w:val="00F65AE0"/>
    <w:rsid w:val="00F660EB"/>
    <w:rsid w:val="00F67F53"/>
    <w:rsid w:val="00F703BE"/>
    <w:rsid w:val="00F71872"/>
    <w:rsid w:val="00F71F69"/>
    <w:rsid w:val="00F72B72"/>
    <w:rsid w:val="00F734C5"/>
    <w:rsid w:val="00F74BB9"/>
    <w:rsid w:val="00F75045"/>
    <w:rsid w:val="00F75582"/>
    <w:rsid w:val="00F76EFA"/>
    <w:rsid w:val="00F804BE"/>
    <w:rsid w:val="00F817CE"/>
    <w:rsid w:val="00F8302B"/>
    <w:rsid w:val="00F83CD5"/>
    <w:rsid w:val="00F8456C"/>
    <w:rsid w:val="00F859D8"/>
    <w:rsid w:val="00F863C2"/>
    <w:rsid w:val="00F868F5"/>
    <w:rsid w:val="00F86AC8"/>
    <w:rsid w:val="00F8728B"/>
    <w:rsid w:val="00F87752"/>
    <w:rsid w:val="00F9056A"/>
    <w:rsid w:val="00F908C2"/>
    <w:rsid w:val="00F90F8D"/>
    <w:rsid w:val="00F92782"/>
    <w:rsid w:val="00F9372C"/>
    <w:rsid w:val="00F93AA9"/>
    <w:rsid w:val="00F941BF"/>
    <w:rsid w:val="00F943B1"/>
    <w:rsid w:val="00F954AB"/>
    <w:rsid w:val="00F96009"/>
    <w:rsid w:val="00F96985"/>
    <w:rsid w:val="00F97838"/>
    <w:rsid w:val="00FA2A5E"/>
    <w:rsid w:val="00FA2BB3"/>
    <w:rsid w:val="00FA3072"/>
    <w:rsid w:val="00FA3225"/>
    <w:rsid w:val="00FA7DA9"/>
    <w:rsid w:val="00FB233C"/>
    <w:rsid w:val="00FB2E3D"/>
    <w:rsid w:val="00FB3B18"/>
    <w:rsid w:val="00FB4C80"/>
    <w:rsid w:val="00FB4F75"/>
    <w:rsid w:val="00FB6A6A"/>
    <w:rsid w:val="00FB7097"/>
    <w:rsid w:val="00FB7C36"/>
    <w:rsid w:val="00FC062A"/>
    <w:rsid w:val="00FC2CD7"/>
    <w:rsid w:val="00FC33A1"/>
    <w:rsid w:val="00FC36BB"/>
    <w:rsid w:val="00FC3C95"/>
    <w:rsid w:val="00FC443B"/>
    <w:rsid w:val="00FC4A16"/>
    <w:rsid w:val="00FC5D67"/>
    <w:rsid w:val="00FC7429"/>
    <w:rsid w:val="00FD07F6"/>
    <w:rsid w:val="00FD1EC8"/>
    <w:rsid w:val="00FD1FDE"/>
    <w:rsid w:val="00FD40D8"/>
    <w:rsid w:val="00FD47ED"/>
    <w:rsid w:val="00FD48A0"/>
    <w:rsid w:val="00FD72A5"/>
    <w:rsid w:val="00FD74DB"/>
    <w:rsid w:val="00FD7660"/>
    <w:rsid w:val="00FD7A07"/>
    <w:rsid w:val="00FE0655"/>
    <w:rsid w:val="00FE098A"/>
    <w:rsid w:val="00FE2365"/>
    <w:rsid w:val="00FE37D7"/>
    <w:rsid w:val="00FE4C7B"/>
    <w:rsid w:val="00FE551B"/>
    <w:rsid w:val="00FE55E7"/>
    <w:rsid w:val="00FE5F4E"/>
    <w:rsid w:val="00FE6342"/>
    <w:rsid w:val="00FE7336"/>
    <w:rsid w:val="00FE748C"/>
    <w:rsid w:val="00FE787C"/>
    <w:rsid w:val="00FF3328"/>
    <w:rsid w:val="00FF45A5"/>
    <w:rsid w:val="00FF58A0"/>
    <w:rsid w:val="00FF5C91"/>
    <w:rsid w:val="25E2E3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48FD6A18"/>
  <w15:chartTrackingRefBased/>
  <w15:docId w15:val="{D80EE3A8-D966-4904-8942-F1D8A5B8D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084"/>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71052"/>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36315"/>
    <w:rPr>
      <w:color w:val="605E5C"/>
      <w:shd w:val="clear" w:color="auto" w:fill="E1DFDD"/>
    </w:rPr>
  </w:style>
  <w:style w:type="paragraph" w:styleId="Revision">
    <w:name w:val="Revision"/>
    <w:hidden/>
    <w:uiPriority w:val="99"/>
    <w:semiHidden/>
    <w:rsid w:val="00BE2E98"/>
    <w:rPr>
      <w:rFonts w:ascii="Arial" w:hAnsi="Arial"/>
      <w:lang w:eastAsia="ja-JP"/>
    </w:rPr>
  </w:style>
  <w:style w:type="character" w:styleId="Mention">
    <w:name w:val="Mention"/>
    <w:basedOn w:val="DefaultParagraphFont"/>
    <w:uiPriority w:val="99"/>
    <w:unhideWhenUsed/>
    <w:rsid w:val="00B8447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0164">
      <w:bodyDiv w:val="1"/>
      <w:marLeft w:val="0"/>
      <w:marRight w:val="0"/>
      <w:marTop w:val="0"/>
      <w:marBottom w:val="0"/>
      <w:divBdr>
        <w:top w:val="none" w:sz="0" w:space="0" w:color="auto"/>
        <w:left w:val="none" w:sz="0" w:space="0" w:color="auto"/>
        <w:bottom w:val="none" w:sz="0" w:space="0" w:color="auto"/>
        <w:right w:val="none" w:sz="0" w:space="0" w:color="auto"/>
      </w:divBdr>
    </w:div>
    <w:div w:id="189073585">
      <w:bodyDiv w:val="1"/>
      <w:marLeft w:val="0"/>
      <w:marRight w:val="0"/>
      <w:marTop w:val="0"/>
      <w:marBottom w:val="0"/>
      <w:divBdr>
        <w:top w:val="none" w:sz="0" w:space="0" w:color="auto"/>
        <w:left w:val="none" w:sz="0" w:space="0" w:color="auto"/>
        <w:bottom w:val="none" w:sz="0" w:space="0" w:color="auto"/>
        <w:right w:val="none" w:sz="0" w:space="0" w:color="auto"/>
      </w:divBdr>
    </w:div>
    <w:div w:id="289870348">
      <w:bodyDiv w:val="1"/>
      <w:marLeft w:val="0"/>
      <w:marRight w:val="0"/>
      <w:marTop w:val="0"/>
      <w:marBottom w:val="0"/>
      <w:divBdr>
        <w:top w:val="none" w:sz="0" w:space="0" w:color="auto"/>
        <w:left w:val="none" w:sz="0" w:space="0" w:color="auto"/>
        <w:bottom w:val="none" w:sz="0" w:space="0" w:color="auto"/>
        <w:right w:val="none" w:sz="0" w:space="0" w:color="auto"/>
      </w:divBdr>
    </w:div>
    <w:div w:id="424225970">
      <w:bodyDiv w:val="1"/>
      <w:marLeft w:val="0"/>
      <w:marRight w:val="0"/>
      <w:marTop w:val="0"/>
      <w:marBottom w:val="0"/>
      <w:divBdr>
        <w:top w:val="none" w:sz="0" w:space="0" w:color="auto"/>
        <w:left w:val="none" w:sz="0" w:space="0" w:color="auto"/>
        <w:bottom w:val="none" w:sz="0" w:space="0" w:color="auto"/>
        <w:right w:val="none" w:sz="0" w:space="0" w:color="auto"/>
      </w:divBdr>
    </w:div>
    <w:div w:id="434908327">
      <w:bodyDiv w:val="1"/>
      <w:marLeft w:val="0"/>
      <w:marRight w:val="0"/>
      <w:marTop w:val="0"/>
      <w:marBottom w:val="0"/>
      <w:divBdr>
        <w:top w:val="none" w:sz="0" w:space="0" w:color="auto"/>
        <w:left w:val="none" w:sz="0" w:space="0" w:color="auto"/>
        <w:bottom w:val="none" w:sz="0" w:space="0" w:color="auto"/>
        <w:right w:val="none" w:sz="0" w:space="0" w:color="auto"/>
      </w:divBdr>
      <w:divsChild>
        <w:div w:id="1674995613">
          <w:marLeft w:val="0"/>
          <w:marRight w:val="0"/>
          <w:marTop w:val="0"/>
          <w:marBottom w:val="0"/>
          <w:divBdr>
            <w:top w:val="none" w:sz="0" w:space="0" w:color="auto"/>
            <w:left w:val="none" w:sz="0" w:space="0" w:color="auto"/>
            <w:bottom w:val="none" w:sz="0" w:space="0" w:color="auto"/>
            <w:right w:val="none" w:sz="0" w:space="0" w:color="auto"/>
          </w:divBdr>
          <w:divsChild>
            <w:div w:id="1710910848">
              <w:marLeft w:val="0"/>
              <w:marRight w:val="0"/>
              <w:marTop w:val="0"/>
              <w:marBottom w:val="0"/>
              <w:divBdr>
                <w:top w:val="none" w:sz="0" w:space="0" w:color="auto"/>
                <w:left w:val="none" w:sz="0" w:space="0" w:color="auto"/>
                <w:bottom w:val="none" w:sz="0" w:space="0" w:color="auto"/>
                <w:right w:val="none" w:sz="0" w:space="0" w:color="auto"/>
              </w:divBdr>
              <w:divsChild>
                <w:div w:id="143689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820519">
      <w:bodyDiv w:val="1"/>
      <w:marLeft w:val="0"/>
      <w:marRight w:val="0"/>
      <w:marTop w:val="0"/>
      <w:marBottom w:val="0"/>
      <w:divBdr>
        <w:top w:val="none" w:sz="0" w:space="0" w:color="auto"/>
        <w:left w:val="none" w:sz="0" w:space="0" w:color="auto"/>
        <w:bottom w:val="none" w:sz="0" w:space="0" w:color="auto"/>
        <w:right w:val="none" w:sz="0" w:space="0" w:color="auto"/>
      </w:divBdr>
    </w:div>
    <w:div w:id="1370380077">
      <w:bodyDiv w:val="1"/>
      <w:marLeft w:val="0"/>
      <w:marRight w:val="0"/>
      <w:marTop w:val="0"/>
      <w:marBottom w:val="0"/>
      <w:divBdr>
        <w:top w:val="none" w:sz="0" w:space="0" w:color="auto"/>
        <w:left w:val="none" w:sz="0" w:space="0" w:color="auto"/>
        <w:bottom w:val="none" w:sz="0" w:space="0" w:color="auto"/>
        <w:right w:val="none" w:sz="0" w:space="0" w:color="auto"/>
      </w:divBdr>
    </w:div>
    <w:div w:id="1525435927">
      <w:bodyDiv w:val="1"/>
      <w:marLeft w:val="0"/>
      <w:marRight w:val="0"/>
      <w:marTop w:val="0"/>
      <w:marBottom w:val="0"/>
      <w:divBdr>
        <w:top w:val="none" w:sz="0" w:space="0" w:color="auto"/>
        <w:left w:val="none" w:sz="0" w:space="0" w:color="auto"/>
        <w:bottom w:val="none" w:sz="0" w:space="0" w:color="auto"/>
        <w:right w:val="none" w:sz="0" w:space="0" w:color="auto"/>
      </w:divBdr>
    </w:div>
    <w:div w:id="1637711091">
      <w:bodyDiv w:val="1"/>
      <w:marLeft w:val="0"/>
      <w:marRight w:val="0"/>
      <w:marTop w:val="0"/>
      <w:marBottom w:val="0"/>
      <w:divBdr>
        <w:top w:val="none" w:sz="0" w:space="0" w:color="auto"/>
        <w:left w:val="none" w:sz="0" w:space="0" w:color="auto"/>
        <w:bottom w:val="none" w:sz="0" w:space="0" w:color="auto"/>
        <w:right w:val="none" w:sz="0" w:space="0" w:color="auto"/>
      </w:divBdr>
    </w:div>
    <w:div w:id="1811752665">
      <w:bodyDiv w:val="1"/>
      <w:marLeft w:val="0"/>
      <w:marRight w:val="0"/>
      <w:marTop w:val="0"/>
      <w:marBottom w:val="0"/>
      <w:divBdr>
        <w:top w:val="none" w:sz="0" w:space="0" w:color="auto"/>
        <w:left w:val="none" w:sz="0" w:space="0" w:color="auto"/>
        <w:bottom w:val="none" w:sz="0" w:space="0" w:color="auto"/>
        <w:right w:val="none" w:sz="0" w:space="0" w:color="auto"/>
      </w:divBdr>
    </w:div>
    <w:div w:id="1863474432">
      <w:bodyDiv w:val="1"/>
      <w:marLeft w:val="0"/>
      <w:marRight w:val="0"/>
      <w:marTop w:val="0"/>
      <w:marBottom w:val="0"/>
      <w:divBdr>
        <w:top w:val="none" w:sz="0" w:space="0" w:color="auto"/>
        <w:left w:val="none" w:sz="0" w:space="0" w:color="auto"/>
        <w:bottom w:val="none" w:sz="0" w:space="0" w:color="auto"/>
        <w:right w:val="none" w:sz="0" w:space="0" w:color="auto"/>
      </w:divBdr>
    </w:div>
    <w:div w:id="18689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7D06ABEB-64AD-4E09-8016-800F2CDB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7168</TotalTime>
  <Pages>6</Pages>
  <Words>4617</Words>
  <Characters>26319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30875</CharactersWithSpaces>
  <SharedDoc>false</SharedDoc>
  <HLinks>
    <vt:vector size="126" baseType="variant">
      <vt:variant>
        <vt:i4>1310780</vt:i4>
      </vt:variant>
      <vt:variant>
        <vt:i4>77</vt:i4>
      </vt:variant>
      <vt:variant>
        <vt:i4>0</vt:i4>
      </vt:variant>
      <vt:variant>
        <vt:i4>5</vt:i4>
      </vt:variant>
      <vt:variant>
        <vt:lpwstr/>
      </vt:variant>
      <vt:variant>
        <vt:lpwstr>_Toc174401914</vt:lpwstr>
      </vt:variant>
      <vt:variant>
        <vt:i4>1310780</vt:i4>
      </vt:variant>
      <vt:variant>
        <vt:i4>74</vt:i4>
      </vt:variant>
      <vt:variant>
        <vt:i4>0</vt:i4>
      </vt:variant>
      <vt:variant>
        <vt:i4>5</vt:i4>
      </vt:variant>
      <vt:variant>
        <vt:lpwstr/>
      </vt:variant>
      <vt:variant>
        <vt:lpwstr>_Toc174401913</vt:lpwstr>
      </vt:variant>
      <vt:variant>
        <vt:i4>1310780</vt:i4>
      </vt:variant>
      <vt:variant>
        <vt:i4>71</vt:i4>
      </vt:variant>
      <vt:variant>
        <vt:i4>0</vt:i4>
      </vt:variant>
      <vt:variant>
        <vt:i4>5</vt:i4>
      </vt:variant>
      <vt:variant>
        <vt:lpwstr/>
      </vt:variant>
      <vt:variant>
        <vt:lpwstr>_Toc174401912</vt:lpwstr>
      </vt:variant>
      <vt:variant>
        <vt:i4>1310780</vt:i4>
      </vt:variant>
      <vt:variant>
        <vt:i4>68</vt:i4>
      </vt:variant>
      <vt:variant>
        <vt:i4>0</vt:i4>
      </vt:variant>
      <vt:variant>
        <vt:i4>5</vt:i4>
      </vt:variant>
      <vt:variant>
        <vt:lpwstr/>
      </vt:variant>
      <vt:variant>
        <vt:lpwstr>_Toc174401911</vt:lpwstr>
      </vt:variant>
      <vt:variant>
        <vt:i4>1310780</vt:i4>
      </vt:variant>
      <vt:variant>
        <vt:i4>65</vt:i4>
      </vt:variant>
      <vt:variant>
        <vt:i4>0</vt:i4>
      </vt:variant>
      <vt:variant>
        <vt:i4>5</vt:i4>
      </vt:variant>
      <vt:variant>
        <vt:lpwstr/>
      </vt:variant>
      <vt:variant>
        <vt:lpwstr>_Toc174401910</vt:lpwstr>
      </vt:variant>
      <vt:variant>
        <vt:i4>1376316</vt:i4>
      </vt:variant>
      <vt:variant>
        <vt:i4>62</vt:i4>
      </vt:variant>
      <vt:variant>
        <vt:i4>0</vt:i4>
      </vt:variant>
      <vt:variant>
        <vt:i4>5</vt:i4>
      </vt:variant>
      <vt:variant>
        <vt:lpwstr/>
      </vt:variant>
      <vt:variant>
        <vt:lpwstr>_Toc174401909</vt:lpwstr>
      </vt:variant>
      <vt:variant>
        <vt:i4>1376316</vt:i4>
      </vt:variant>
      <vt:variant>
        <vt:i4>59</vt:i4>
      </vt:variant>
      <vt:variant>
        <vt:i4>0</vt:i4>
      </vt:variant>
      <vt:variant>
        <vt:i4>5</vt:i4>
      </vt:variant>
      <vt:variant>
        <vt:lpwstr/>
      </vt:variant>
      <vt:variant>
        <vt:lpwstr>_Toc174401908</vt:lpwstr>
      </vt:variant>
      <vt:variant>
        <vt:i4>1376316</vt:i4>
      </vt:variant>
      <vt:variant>
        <vt:i4>56</vt:i4>
      </vt:variant>
      <vt:variant>
        <vt:i4>0</vt:i4>
      </vt:variant>
      <vt:variant>
        <vt:i4>5</vt:i4>
      </vt:variant>
      <vt:variant>
        <vt:lpwstr/>
      </vt:variant>
      <vt:variant>
        <vt:lpwstr>_Toc174401907</vt:lpwstr>
      </vt:variant>
      <vt:variant>
        <vt:i4>1376316</vt:i4>
      </vt:variant>
      <vt:variant>
        <vt:i4>53</vt:i4>
      </vt:variant>
      <vt:variant>
        <vt:i4>0</vt:i4>
      </vt:variant>
      <vt:variant>
        <vt:i4>5</vt:i4>
      </vt:variant>
      <vt:variant>
        <vt:lpwstr/>
      </vt:variant>
      <vt:variant>
        <vt:lpwstr>_Toc174401906</vt:lpwstr>
      </vt:variant>
      <vt:variant>
        <vt:i4>1376316</vt:i4>
      </vt:variant>
      <vt:variant>
        <vt:i4>50</vt:i4>
      </vt:variant>
      <vt:variant>
        <vt:i4>0</vt:i4>
      </vt:variant>
      <vt:variant>
        <vt:i4>5</vt:i4>
      </vt:variant>
      <vt:variant>
        <vt:lpwstr/>
      </vt:variant>
      <vt:variant>
        <vt:lpwstr>_Toc174401905</vt:lpwstr>
      </vt:variant>
      <vt:variant>
        <vt:i4>1376316</vt:i4>
      </vt:variant>
      <vt:variant>
        <vt:i4>47</vt:i4>
      </vt:variant>
      <vt:variant>
        <vt:i4>0</vt:i4>
      </vt:variant>
      <vt:variant>
        <vt:i4>5</vt:i4>
      </vt:variant>
      <vt:variant>
        <vt:lpwstr/>
      </vt:variant>
      <vt:variant>
        <vt:lpwstr>_Toc174401904</vt:lpwstr>
      </vt:variant>
      <vt:variant>
        <vt:i4>1376316</vt:i4>
      </vt:variant>
      <vt:variant>
        <vt:i4>41</vt:i4>
      </vt:variant>
      <vt:variant>
        <vt:i4>0</vt:i4>
      </vt:variant>
      <vt:variant>
        <vt:i4>5</vt:i4>
      </vt:variant>
      <vt:variant>
        <vt:lpwstr/>
      </vt:variant>
      <vt:variant>
        <vt:lpwstr>_Toc174401903</vt:lpwstr>
      </vt:variant>
      <vt:variant>
        <vt:i4>1376316</vt:i4>
      </vt:variant>
      <vt:variant>
        <vt:i4>38</vt:i4>
      </vt:variant>
      <vt:variant>
        <vt:i4>0</vt:i4>
      </vt:variant>
      <vt:variant>
        <vt:i4>5</vt:i4>
      </vt:variant>
      <vt:variant>
        <vt:lpwstr/>
      </vt:variant>
      <vt:variant>
        <vt:lpwstr>_Toc174401902</vt:lpwstr>
      </vt:variant>
      <vt:variant>
        <vt:i4>1376316</vt:i4>
      </vt:variant>
      <vt:variant>
        <vt:i4>35</vt:i4>
      </vt:variant>
      <vt:variant>
        <vt:i4>0</vt:i4>
      </vt:variant>
      <vt:variant>
        <vt:i4>5</vt:i4>
      </vt:variant>
      <vt:variant>
        <vt:lpwstr/>
      </vt:variant>
      <vt:variant>
        <vt:lpwstr>_Toc174401901</vt:lpwstr>
      </vt:variant>
      <vt:variant>
        <vt:i4>1376316</vt:i4>
      </vt:variant>
      <vt:variant>
        <vt:i4>32</vt:i4>
      </vt:variant>
      <vt:variant>
        <vt:i4>0</vt:i4>
      </vt:variant>
      <vt:variant>
        <vt:i4>5</vt:i4>
      </vt:variant>
      <vt:variant>
        <vt:lpwstr/>
      </vt:variant>
      <vt:variant>
        <vt:lpwstr>_Toc174401900</vt:lpwstr>
      </vt:variant>
      <vt:variant>
        <vt:i4>1835069</vt:i4>
      </vt:variant>
      <vt:variant>
        <vt:i4>29</vt:i4>
      </vt:variant>
      <vt:variant>
        <vt:i4>0</vt:i4>
      </vt:variant>
      <vt:variant>
        <vt:i4>5</vt:i4>
      </vt:variant>
      <vt:variant>
        <vt:lpwstr/>
      </vt:variant>
      <vt:variant>
        <vt:lpwstr>_Toc174401899</vt:lpwstr>
      </vt:variant>
      <vt:variant>
        <vt:i4>1835069</vt:i4>
      </vt:variant>
      <vt:variant>
        <vt:i4>26</vt:i4>
      </vt:variant>
      <vt:variant>
        <vt:i4>0</vt:i4>
      </vt:variant>
      <vt:variant>
        <vt:i4>5</vt:i4>
      </vt:variant>
      <vt:variant>
        <vt:lpwstr/>
      </vt:variant>
      <vt:variant>
        <vt:lpwstr>_Toc174401898</vt:lpwstr>
      </vt:variant>
      <vt:variant>
        <vt:i4>1835069</vt:i4>
      </vt:variant>
      <vt:variant>
        <vt:i4>23</vt:i4>
      </vt:variant>
      <vt:variant>
        <vt:i4>0</vt:i4>
      </vt:variant>
      <vt:variant>
        <vt:i4>5</vt:i4>
      </vt:variant>
      <vt:variant>
        <vt:lpwstr/>
      </vt:variant>
      <vt:variant>
        <vt:lpwstr>_Toc174401897</vt:lpwstr>
      </vt:variant>
      <vt:variant>
        <vt:i4>1835069</vt:i4>
      </vt:variant>
      <vt:variant>
        <vt:i4>20</vt:i4>
      </vt:variant>
      <vt:variant>
        <vt:i4>0</vt:i4>
      </vt:variant>
      <vt:variant>
        <vt:i4>5</vt:i4>
      </vt:variant>
      <vt:variant>
        <vt:lpwstr/>
      </vt:variant>
      <vt:variant>
        <vt:lpwstr>_Toc174401896</vt:lpwstr>
      </vt:variant>
      <vt:variant>
        <vt:i4>1835069</vt:i4>
      </vt:variant>
      <vt:variant>
        <vt:i4>17</vt:i4>
      </vt:variant>
      <vt:variant>
        <vt:i4>0</vt:i4>
      </vt:variant>
      <vt:variant>
        <vt:i4>5</vt:i4>
      </vt:variant>
      <vt:variant>
        <vt:lpwstr/>
      </vt:variant>
      <vt:variant>
        <vt:lpwstr>_Toc174401895</vt:lpwstr>
      </vt:variant>
      <vt:variant>
        <vt:i4>1835069</vt:i4>
      </vt:variant>
      <vt:variant>
        <vt:i4>14</vt:i4>
      </vt:variant>
      <vt:variant>
        <vt:i4>0</vt:i4>
      </vt:variant>
      <vt:variant>
        <vt:i4>5</vt:i4>
      </vt:variant>
      <vt:variant>
        <vt:lpwstr/>
      </vt:variant>
      <vt:variant>
        <vt:lpwstr>_Toc174401894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1083</cp:revision>
  <cp:lastPrinted>2008-02-01T19:09:00Z</cp:lastPrinted>
  <dcterms:created xsi:type="dcterms:W3CDTF">2024-07-23T19:15:00Z</dcterms:created>
  <dcterms:modified xsi:type="dcterms:W3CDTF">2024-10-04T09:35:00Z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